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7DB" w:rsidRDefault="002D67DB"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Em 2019, chegamos ao marco de 54 anos do término do importante Concílio Vaticano II (1962-1965). Na caminhada da Igreja da América Latina, em seu esforço de recepção do Concílio em nosso contexto profundamente desigual e injusto, há 51 anos aconteceu a Conferência de Medellín (1968), há 40 anos a de Puebla (1979), há 27 anos a de Santo Domingos (1992) e há 12 anos a de Aparecida (2007). Impulsionados pelo espírito do Concílio, a Igreja da América Latina suscitou, dentre outras concretizações originais, os círculos bíblicos, as pastorais sociais, as Comunidades Eclesiais de Base – </w:t>
      </w:r>
      <w:proofErr w:type="spellStart"/>
      <w:r>
        <w:rPr>
          <w:rFonts w:ascii="Arial" w:hAnsi="Arial" w:cs="Arial"/>
          <w:color w:val="111111"/>
          <w:sz w:val="26"/>
          <w:szCs w:val="26"/>
        </w:rPr>
        <w:t>CEBs</w:t>
      </w:r>
      <w:proofErr w:type="spellEnd"/>
      <w:r>
        <w:rPr>
          <w:rFonts w:ascii="Arial" w:hAnsi="Arial" w:cs="Arial"/>
          <w:color w:val="111111"/>
          <w:sz w:val="26"/>
          <w:szCs w:val="26"/>
        </w:rPr>
        <w:t xml:space="preserve"> e as Teologias do Povo e da Libertação.</w:t>
      </w:r>
    </w:p>
    <w:p w:rsidR="002D67DB" w:rsidRDefault="002D67DB"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Envolvidos e desafiados pelo projeto de reforma da Igreja encetado pelo pontificado do papa Francisco, que retoma no horizonte atual o vigor criativo do espírito do Concílio, como afirma o teólogo </w:t>
      </w:r>
      <w:proofErr w:type="spellStart"/>
      <w:r>
        <w:rPr>
          <w:rFonts w:ascii="Arial" w:hAnsi="Arial" w:cs="Arial"/>
          <w:color w:val="111111"/>
          <w:sz w:val="26"/>
          <w:szCs w:val="26"/>
        </w:rPr>
        <w:t>pastoralista</w:t>
      </w:r>
      <w:proofErr w:type="spellEnd"/>
      <w:r>
        <w:rPr>
          <w:rFonts w:ascii="Arial" w:hAnsi="Arial" w:cs="Arial"/>
          <w:color w:val="111111"/>
          <w:sz w:val="26"/>
          <w:szCs w:val="26"/>
        </w:rPr>
        <w:t xml:space="preserve"> Agenor </w:t>
      </w:r>
      <w:proofErr w:type="spellStart"/>
      <w:r>
        <w:rPr>
          <w:rFonts w:ascii="Arial" w:hAnsi="Arial" w:cs="Arial"/>
          <w:color w:val="111111"/>
          <w:sz w:val="26"/>
          <w:szCs w:val="26"/>
        </w:rPr>
        <w:t>Brighenti</w:t>
      </w:r>
      <w:proofErr w:type="spellEnd"/>
      <w:r>
        <w:rPr>
          <w:rFonts w:ascii="Arial" w:hAnsi="Arial" w:cs="Arial"/>
          <w:color w:val="111111"/>
          <w:sz w:val="26"/>
          <w:szCs w:val="26"/>
        </w:rPr>
        <w:t>:</w:t>
      </w:r>
    </w:p>
    <w:p w:rsidR="002D67DB" w:rsidRDefault="002D67DB" w:rsidP="002D67DB">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nfase"/>
          <w:rFonts w:ascii="inherit" w:hAnsi="inherit" w:cs="Arial"/>
          <w:color w:val="111111"/>
          <w:sz w:val="26"/>
          <w:szCs w:val="26"/>
          <w:bdr w:val="none" w:sz="0" w:space="0" w:color="auto" w:frame="1"/>
        </w:rPr>
        <w:t>“</w:t>
      </w:r>
      <w:r>
        <w:rPr>
          <w:rStyle w:val="Forte"/>
          <w:rFonts w:ascii="inherit" w:hAnsi="inherit" w:cs="Arial"/>
          <w:i/>
          <w:iCs/>
          <w:color w:val="111111"/>
          <w:sz w:val="26"/>
          <w:szCs w:val="26"/>
          <w:bdr w:val="none" w:sz="0" w:space="0" w:color="auto" w:frame="1"/>
        </w:rPr>
        <w:t>é oportuno revisitar o maior acontecimento eclesial do século XX e colocar em relevo, em que o Vaticano II mudou a Igreja. Apesar dos que tentaram minimizar seu alcance, o fato é que o Concílio mudou e mudou muito a Igreja.</w:t>
      </w:r>
      <w:r>
        <w:rPr>
          <w:rStyle w:val="nfase"/>
          <w:rFonts w:ascii="inherit" w:hAnsi="inherit" w:cs="Arial"/>
          <w:color w:val="111111"/>
          <w:sz w:val="26"/>
          <w:szCs w:val="26"/>
          <w:bdr w:val="none" w:sz="0" w:space="0" w:color="auto" w:frame="1"/>
        </w:rPr>
        <w:t>” </w:t>
      </w:r>
    </w:p>
    <w:p w:rsidR="002D67DB" w:rsidRDefault="002D67DB"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No intuito de melhor compreender os rumos da Igreja que se prepara para o Sínodo da Amazônia, o Observatório da Evangelização compartilha aqui esta provocante e relevante reflexão do </w:t>
      </w:r>
      <w:proofErr w:type="spellStart"/>
      <w:r>
        <w:rPr>
          <w:rFonts w:ascii="Arial" w:hAnsi="Arial" w:cs="Arial"/>
          <w:color w:val="111111"/>
          <w:sz w:val="26"/>
          <w:szCs w:val="26"/>
        </w:rPr>
        <w:t>pe</w:t>
      </w:r>
      <w:proofErr w:type="spellEnd"/>
      <w:r>
        <w:rPr>
          <w:rFonts w:ascii="Arial" w:hAnsi="Arial" w:cs="Arial"/>
          <w:color w:val="111111"/>
          <w:sz w:val="26"/>
          <w:szCs w:val="26"/>
        </w:rPr>
        <w:t xml:space="preserve">. Agenor </w:t>
      </w:r>
      <w:proofErr w:type="spellStart"/>
      <w:r>
        <w:rPr>
          <w:rFonts w:ascii="Arial" w:hAnsi="Arial" w:cs="Arial"/>
          <w:color w:val="111111"/>
          <w:sz w:val="26"/>
          <w:szCs w:val="26"/>
        </w:rPr>
        <w:t>Brighenti</w:t>
      </w:r>
      <w:proofErr w:type="spellEnd"/>
      <w:r>
        <w:rPr>
          <w:rFonts w:ascii="Arial" w:hAnsi="Arial" w:cs="Arial"/>
          <w:color w:val="111111"/>
          <w:sz w:val="26"/>
          <w:szCs w:val="26"/>
        </w:rPr>
        <w:t>. Como serão apenas dez breves artigos, o autor selecionou o que julga ser as dez maiores mudanças na Igreja provocadas pelo Concílio Vaticano II . </w:t>
      </w:r>
    </w:p>
    <w:p w:rsidR="003B6078" w:rsidRDefault="003B6078" w:rsidP="003B6078">
      <w:pPr>
        <w:rPr>
          <w:rFonts w:ascii="Times New Roman" w:hAnsi="Times New Roman" w:cs="Times New Roman"/>
          <w:sz w:val="24"/>
          <w:szCs w:val="24"/>
        </w:rPr>
      </w:pPr>
      <w:r>
        <w:rPr>
          <w:noProof/>
          <w:lang w:eastAsia="pt-BR"/>
        </w:rPr>
        <w:lastRenderedPageBreak/>
        <w:drawing>
          <wp:inline distT="0" distB="0" distL="0" distR="0">
            <wp:extent cx="5188235" cy="3528000"/>
            <wp:effectExtent l="19050" t="0" r="0" b="0"/>
            <wp:docPr id="10" name="Imagem 5" descr="https://observatoriodaevangelizacao.files.wordpress.com/2019/06/concc3adlio-vaticano-ii.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servatoriodaevangelizacao.files.wordpress.com/2019/06/concc3adlio-vaticano-ii.jpg?w=816"/>
                    <pic:cNvPicPr>
                      <a:picLocks noChangeAspect="1" noChangeArrowheads="1"/>
                    </pic:cNvPicPr>
                  </pic:nvPicPr>
                  <pic:blipFill>
                    <a:blip r:embed="rId7" cstate="print"/>
                    <a:srcRect/>
                    <a:stretch>
                      <a:fillRect/>
                    </a:stretch>
                  </pic:blipFill>
                  <pic:spPr bwMode="auto">
                    <a:xfrm>
                      <a:off x="0" y="0"/>
                      <a:ext cx="5188235" cy="3528000"/>
                    </a:xfrm>
                    <a:prstGeom prst="rect">
                      <a:avLst/>
                    </a:prstGeom>
                    <a:noFill/>
                    <a:ln w="9525">
                      <a:noFill/>
                      <a:miter lim="800000"/>
                      <a:headEnd/>
                      <a:tailEnd/>
                    </a:ln>
                  </pic:spPr>
                </pic:pic>
              </a:graphicData>
            </a:graphic>
          </wp:inline>
        </w:drawing>
      </w:r>
    </w:p>
    <w:p w:rsidR="003B6078" w:rsidRDefault="003B6078" w:rsidP="003B6078">
      <w:pPr>
        <w:pStyle w:val="has-large-font-size"/>
        <w:shd w:val="clear" w:color="auto" w:fill="F1F1F1"/>
        <w:spacing w:before="0" w:beforeAutospacing="0" w:after="360" w:afterAutospacing="0" w:line="918" w:lineRule="atLeast"/>
        <w:jc w:val="center"/>
        <w:rPr>
          <w:rFonts w:ascii="Arial" w:hAnsi="Arial" w:cs="Arial"/>
          <w:color w:val="111111"/>
          <w:sz w:val="54"/>
          <w:szCs w:val="54"/>
        </w:rPr>
      </w:pPr>
      <w:r>
        <w:rPr>
          <w:rStyle w:val="Forte"/>
          <w:rFonts w:ascii="Arial" w:hAnsi="Arial" w:cs="Arial"/>
          <w:color w:val="111111"/>
          <w:sz w:val="54"/>
          <w:szCs w:val="54"/>
        </w:rPr>
        <w:t>I</w:t>
      </w:r>
    </w:p>
    <w:p w:rsidR="003B6078" w:rsidRDefault="003B6078" w:rsidP="003B6078">
      <w:pPr>
        <w:pStyle w:val="has-large-font-size"/>
        <w:shd w:val="clear" w:color="auto" w:fill="F1F1F1"/>
        <w:spacing w:before="0" w:beforeAutospacing="0" w:after="360" w:afterAutospacing="0" w:line="918" w:lineRule="atLeast"/>
        <w:jc w:val="center"/>
        <w:rPr>
          <w:rFonts w:ascii="Arial" w:hAnsi="Arial" w:cs="Arial"/>
          <w:color w:val="111111"/>
          <w:sz w:val="54"/>
          <w:szCs w:val="54"/>
        </w:rPr>
      </w:pPr>
      <w:r>
        <w:rPr>
          <w:rStyle w:val="Forte"/>
          <w:rFonts w:ascii="Arial" w:hAnsi="Arial" w:cs="Arial"/>
          <w:color w:val="111111"/>
          <w:sz w:val="54"/>
          <w:szCs w:val="54"/>
        </w:rPr>
        <w:t>Da cristandade à modernidade</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Comecemos com a grande mudança feita pelo Vaticano II, na relação da Igreja com seu contexto: </w:t>
      </w:r>
      <w:r>
        <w:rPr>
          <w:rStyle w:val="Forte"/>
          <w:rFonts w:ascii="Arial" w:hAnsi="Arial" w:cs="Arial"/>
          <w:color w:val="111111"/>
          <w:sz w:val="26"/>
          <w:szCs w:val="26"/>
        </w:rPr>
        <w:t>no âmbito eclesial</w:t>
      </w:r>
      <w:r>
        <w:rPr>
          <w:rFonts w:ascii="Arial" w:hAnsi="Arial" w:cs="Arial"/>
          <w:color w:val="111111"/>
          <w:sz w:val="26"/>
          <w:szCs w:val="26"/>
        </w:rPr>
        <w:t xml:space="preserve">, a passagem da </w:t>
      </w:r>
      <w:proofErr w:type="spellStart"/>
      <w:r>
        <w:rPr>
          <w:rFonts w:ascii="Arial" w:hAnsi="Arial" w:cs="Arial"/>
          <w:color w:val="111111"/>
          <w:sz w:val="26"/>
          <w:szCs w:val="26"/>
        </w:rPr>
        <w:t>contra-Reforma</w:t>
      </w:r>
      <w:proofErr w:type="spellEnd"/>
      <w:r>
        <w:rPr>
          <w:rFonts w:ascii="Arial" w:hAnsi="Arial" w:cs="Arial"/>
          <w:color w:val="111111"/>
          <w:sz w:val="26"/>
          <w:szCs w:val="26"/>
        </w:rPr>
        <w:t xml:space="preserve"> de Lutero a uma profunda mudança na Igreja; e, </w:t>
      </w:r>
      <w:r>
        <w:rPr>
          <w:rStyle w:val="Forte"/>
          <w:rFonts w:ascii="Arial" w:hAnsi="Arial" w:cs="Arial"/>
          <w:color w:val="111111"/>
          <w:sz w:val="26"/>
          <w:szCs w:val="26"/>
        </w:rPr>
        <w:t>no campo social</w:t>
      </w:r>
      <w:r>
        <w:rPr>
          <w:rFonts w:ascii="Arial" w:hAnsi="Arial" w:cs="Arial"/>
          <w:color w:val="111111"/>
          <w:sz w:val="26"/>
          <w:szCs w:val="26"/>
        </w:rPr>
        <w:t>, a passagem da mentalidade medieval ao mundo moderno. </w:t>
      </w:r>
    </w:p>
    <w:p w:rsidR="003B6078" w:rsidRDefault="003B6078" w:rsidP="003B6078">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 xml:space="preserve">Da </w:t>
      </w:r>
      <w:proofErr w:type="spellStart"/>
      <w:r>
        <w:rPr>
          <w:rStyle w:val="Forte"/>
          <w:rFonts w:ascii="Arial" w:hAnsi="Arial" w:cs="Arial"/>
          <w:color w:val="111111"/>
          <w:sz w:val="30"/>
          <w:szCs w:val="30"/>
        </w:rPr>
        <w:t>contra-Reforma</w:t>
      </w:r>
      <w:proofErr w:type="spellEnd"/>
      <w:r>
        <w:rPr>
          <w:rStyle w:val="Forte"/>
          <w:rFonts w:ascii="Arial" w:hAnsi="Arial" w:cs="Arial"/>
          <w:color w:val="111111"/>
          <w:sz w:val="30"/>
          <w:szCs w:val="30"/>
        </w:rPr>
        <w:t xml:space="preserve"> à reforma</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Na realidade, o Concílio Vaticano II deveria ter acontecido ainda no Concílio de Trento (1545-1563), pois o desejo de uma profunda reforma na Igreja vinha de longe. Entretanto, naquela oportunidade, em lugar de acolher muitas das reformas exigidas, especialmente por Lutero, </w:t>
      </w:r>
      <w:r>
        <w:rPr>
          <w:rStyle w:val="Forte"/>
          <w:rFonts w:ascii="Arial" w:hAnsi="Arial" w:cs="Arial"/>
          <w:color w:val="111111"/>
          <w:sz w:val="26"/>
          <w:szCs w:val="26"/>
        </w:rPr>
        <w:t xml:space="preserve">a Igreja </w:t>
      </w:r>
      <w:r>
        <w:rPr>
          <w:rStyle w:val="Forte"/>
          <w:rFonts w:ascii="Arial" w:hAnsi="Arial" w:cs="Arial"/>
          <w:color w:val="111111"/>
          <w:sz w:val="26"/>
          <w:szCs w:val="26"/>
        </w:rPr>
        <w:lastRenderedPageBreak/>
        <w:t xml:space="preserve">fez uma </w:t>
      </w:r>
      <w:proofErr w:type="spellStart"/>
      <w:r>
        <w:rPr>
          <w:rStyle w:val="Forte"/>
          <w:rFonts w:ascii="Arial" w:hAnsi="Arial" w:cs="Arial"/>
          <w:color w:val="111111"/>
          <w:sz w:val="26"/>
          <w:szCs w:val="26"/>
        </w:rPr>
        <w:t>contra-Reforma</w:t>
      </w:r>
      <w:proofErr w:type="spellEnd"/>
      <w:r>
        <w:rPr>
          <w:rStyle w:val="Forte"/>
          <w:rFonts w:ascii="Arial" w:hAnsi="Arial" w:cs="Arial"/>
          <w:color w:val="111111"/>
          <w:sz w:val="26"/>
          <w:szCs w:val="26"/>
        </w:rPr>
        <w:t>, que passou pelo Vaticano I (1869-1870) e chegou até o Concílio Vaticano II</w:t>
      </w:r>
      <w:r>
        <w:rPr>
          <w:rFonts w:ascii="Arial" w:hAnsi="Arial" w:cs="Arial"/>
          <w:color w:val="111111"/>
          <w:sz w:val="26"/>
          <w:szCs w:val="26"/>
        </w:rPr>
        <w:t>. </w:t>
      </w:r>
    </w:p>
    <w:p w:rsidR="003B6078" w:rsidRDefault="003B6078" w:rsidP="003B6078">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Desde o século VIII, dado o distanciamento gradativo do modo como a Igreja primitiva viveu a fé cristã, havia um movimento de “volta às fontes” (</w:t>
      </w:r>
      <w:r>
        <w:rPr>
          <w:rStyle w:val="nfase"/>
          <w:rFonts w:ascii="inherit" w:hAnsi="inherit" w:cs="Arial"/>
          <w:color w:val="111111"/>
          <w:sz w:val="26"/>
          <w:szCs w:val="26"/>
          <w:bdr w:val="none" w:sz="0" w:space="0" w:color="auto" w:frame="1"/>
        </w:rPr>
        <w:t xml:space="preserve">ad </w:t>
      </w:r>
      <w:proofErr w:type="spellStart"/>
      <w:r>
        <w:rPr>
          <w:rStyle w:val="nfase"/>
          <w:rFonts w:ascii="inherit" w:hAnsi="inherit" w:cs="Arial"/>
          <w:color w:val="111111"/>
          <w:sz w:val="26"/>
          <w:szCs w:val="26"/>
          <w:bdr w:val="none" w:sz="0" w:space="0" w:color="auto" w:frame="1"/>
        </w:rPr>
        <w:t>rimini</w:t>
      </w:r>
      <w:proofErr w:type="spellEnd"/>
      <w:r>
        <w:rPr>
          <w:rStyle w:val="nfase"/>
          <w:rFonts w:ascii="inherit" w:hAnsi="inherit" w:cs="Arial"/>
          <w:color w:val="111111"/>
          <w:sz w:val="26"/>
          <w:szCs w:val="26"/>
          <w:bdr w:val="none" w:sz="0" w:space="0" w:color="auto" w:frame="1"/>
        </w:rPr>
        <w:t xml:space="preserve"> fontes</w:t>
      </w:r>
      <w:r>
        <w:rPr>
          <w:rFonts w:ascii="Arial" w:hAnsi="Arial" w:cs="Arial"/>
          <w:color w:val="111111"/>
          <w:sz w:val="26"/>
          <w:szCs w:val="26"/>
        </w:rPr>
        <w:t>). A inserção da Igreja na cultura helênica e sua estreita ligação com o império romano tinham introduzido muito do paganismo no cristianismo. O movimento começou quando por volta de 783, o imperador Carlos Magno uniformizou a prática cristã, segundo a cultura e o estilo franco-germânico. </w:t>
      </w:r>
      <w:r>
        <w:rPr>
          <w:rStyle w:val="Forte"/>
          <w:rFonts w:ascii="Arial" w:hAnsi="Arial" w:cs="Arial"/>
          <w:color w:val="111111"/>
          <w:sz w:val="26"/>
          <w:szCs w:val="26"/>
        </w:rPr>
        <w:t>A descaracterização da fé cristã havia ficado mais evidente na liturgia, tanto nas vestes, como no rito e nos conteúdos</w:t>
      </w:r>
      <w:r>
        <w:rPr>
          <w:rFonts w:ascii="Arial" w:hAnsi="Arial" w:cs="Arial"/>
          <w:color w:val="111111"/>
          <w:sz w:val="26"/>
          <w:szCs w:val="26"/>
        </w:rPr>
        <w:t>. A reação primeiramente veio de papas e depois, na virada do primeiro para o segundo milênio, das chamadas ordens mendicantes. Entre elas estava o movimento de São Francisco de Assis, que se sentiu interpelado por Deus: </w:t>
      </w:r>
      <w:r>
        <w:rPr>
          <w:rStyle w:val="nfase"/>
          <w:rFonts w:ascii="inherit" w:hAnsi="inherit" w:cs="Arial"/>
          <w:color w:val="111111"/>
          <w:sz w:val="26"/>
          <w:szCs w:val="26"/>
          <w:bdr w:val="none" w:sz="0" w:space="0" w:color="auto" w:frame="1"/>
        </w:rPr>
        <w:t>“Francisco, vai e reforma a minha Igreja”</w:t>
      </w:r>
      <w:r>
        <w:rPr>
          <w:rFonts w:ascii="Arial" w:hAnsi="Arial" w:cs="Arial"/>
          <w:color w:val="111111"/>
          <w:sz w:val="26"/>
          <w:szCs w:val="26"/>
        </w:rPr>
        <w:t>. Mas, </w:t>
      </w:r>
      <w:r>
        <w:rPr>
          <w:rStyle w:val="Forte"/>
          <w:rFonts w:ascii="Arial" w:hAnsi="Arial" w:cs="Arial"/>
          <w:color w:val="111111"/>
          <w:sz w:val="26"/>
          <w:szCs w:val="26"/>
        </w:rPr>
        <w:t>a Igreja não só não se reformou como quase condenou São Francisco</w:t>
      </w:r>
      <w:r>
        <w:rPr>
          <w:rFonts w:ascii="Arial" w:hAnsi="Arial" w:cs="Arial"/>
          <w:color w:val="111111"/>
          <w:sz w:val="26"/>
          <w:szCs w:val="26"/>
        </w:rPr>
        <w:t>. </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No século XVI, surgiu outra forte onda de reivindicação por reformas na Igreja. O movimento mais conhecido foi o de Martinho Lutero (1483-1546), que culminou com a publicação de suas 95 teses em 1517 e sua excomunhão em 1521. </w:t>
      </w:r>
      <w:r>
        <w:rPr>
          <w:rStyle w:val="Forte"/>
          <w:rFonts w:ascii="Arial" w:hAnsi="Arial" w:cs="Arial"/>
          <w:color w:val="111111"/>
          <w:sz w:val="26"/>
          <w:szCs w:val="26"/>
        </w:rPr>
        <w:t xml:space="preserve">Em lugar de fazer reformas, a Igreja convocou o Concílio de Trento e fez uma </w:t>
      </w:r>
      <w:proofErr w:type="spellStart"/>
      <w:r>
        <w:rPr>
          <w:rStyle w:val="Forte"/>
          <w:rFonts w:ascii="Arial" w:hAnsi="Arial" w:cs="Arial"/>
          <w:color w:val="111111"/>
          <w:sz w:val="26"/>
          <w:szCs w:val="26"/>
        </w:rPr>
        <w:t>contra-Reforma</w:t>
      </w:r>
      <w:proofErr w:type="spellEnd"/>
      <w:r>
        <w:rPr>
          <w:rFonts w:ascii="Arial" w:hAnsi="Arial" w:cs="Arial"/>
          <w:color w:val="111111"/>
          <w:sz w:val="26"/>
          <w:szCs w:val="26"/>
        </w:rPr>
        <w:t>, marcada pelo combate aos protestantes e defesa de uma doutrina católica, em muitos aspectos esclerosada e caduca. A missa tridentina é um exemplo. Outro é o Catecismo de Trento.</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Na primeira metade do século XX, surgiu outra leva de movimentos, clamando por reformas e que se constituiriam em precursores do Concílio Vaticano II. Dentre os movimentos mais organizados e conhecidos estavam: o movimento litúrgico, o movimento bíblico, o movimento teológico, o movimento ecumênico, o movimento catequético, o movimento dos padres operários, o movimento leigo etc. Por incrível </w:t>
      </w:r>
      <w:r>
        <w:rPr>
          <w:rFonts w:ascii="Arial" w:hAnsi="Arial" w:cs="Arial"/>
          <w:color w:val="111111"/>
          <w:sz w:val="26"/>
          <w:szCs w:val="26"/>
        </w:rPr>
        <w:lastRenderedPageBreak/>
        <w:t>que pareça, em 1950, quase todos estes movimentos e seus principais representantes foram condenados pelo Papa Pio XII. </w:t>
      </w:r>
      <w:r>
        <w:rPr>
          <w:rStyle w:val="Forte"/>
          <w:rFonts w:ascii="Arial" w:hAnsi="Arial" w:cs="Arial"/>
          <w:color w:val="111111"/>
          <w:sz w:val="26"/>
          <w:szCs w:val="26"/>
        </w:rPr>
        <w:t>Haviam passado já mil e duzentos anos de pedido de reformas e pouco ou quase nada havia sido feito.</w:t>
      </w:r>
      <w:r>
        <w:rPr>
          <w:rFonts w:ascii="Arial" w:hAnsi="Arial" w:cs="Arial"/>
          <w:color w:val="111111"/>
          <w:sz w:val="26"/>
          <w:szCs w:val="26"/>
        </w:rPr>
        <w:t> </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Seria preciso esperar pela figura providencial do Papa João XXIII, um homem sensível às reivindicações por reformas e sintonizado com as exigências dos novos tempos. </w:t>
      </w:r>
      <w:r>
        <w:rPr>
          <w:rStyle w:val="Forte"/>
          <w:rFonts w:ascii="Arial" w:hAnsi="Arial" w:cs="Arial"/>
          <w:color w:val="111111"/>
          <w:sz w:val="26"/>
          <w:szCs w:val="26"/>
        </w:rPr>
        <w:t>Para surpresa, sobretudo, da Cúria romana, João XXIII não só reabilitou todos os movimentos condenados, bem como seus expoentes, como convocou um concílio para fazer profundas reformas na Igreja.</w:t>
      </w:r>
      <w:r>
        <w:rPr>
          <w:rFonts w:ascii="Arial" w:hAnsi="Arial" w:cs="Arial"/>
          <w:color w:val="111111"/>
          <w:sz w:val="26"/>
          <w:szCs w:val="26"/>
        </w:rPr>
        <w:t> O Vaticano II seria aberto por ele em 1962 e encerrado pelo Papa Paulo VI em 1965. Finalmente, o desejo alimentado de longa data –   de “volta às fontes” bíblicas e patrísticas -, estava sendo contemplado. </w:t>
      </w:r>
    </w:p>
    <w:p w:rsidR="003B6078" w:rsidRDefault="003B6078" w:rsidP="003B6078">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 xml:space="preserve">Da era </w:t>
      </w:r>
      <w:proofErr w:type="spellStart"/>
      <w:r>
        <w:rPr>
          <w:rStyle w:val="Forte"/>
          <w:rFonts w:ascii="Arial" w:hAnsi="Arial" w:cs="Arial"/>
          <w:color w:val="111111"/>
          <w:sz w:val="30"/>
          <w:szCs w:val="30"/>
        </w:rPr>
        <w:t>constantiniana</w:t>
      </w:r>
      <w:proofErr w:type="spellEnd"/>
      <w:r>
        <w:rPr>
          <w:rStyle w:val="Forte"/>
          <w:rFonts w:ascii="Arial" w:hAnsi="Arial" w:cs="Arial"/>
          <w:color w:val="111111"/>
          <w:sz w:val="30"/>
          <w:szCs w:val="30"/>
        </w:rPr>
        <w:t xml:space="preserve"> ao mundo moderno</w:t>
      </w:r>
    </w:p>
    <w:p w:rsidR="003B6078" w:rsidRDefault="003B6078" w:rsidP="003B6078">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Outra grande mudança do Vaticano II em relação ao contexto da Igreja, se deu no campo social: a passagem da cristandade à modernidade, da mentalidade medieval ao mundo moderno. O projeto civilizacional moderno, que havia deixado para trás a cristandade medieval, tinha irrompido no início do século XVI. Muitos de seus valores já estavam presentes no movimento de Lutero, tal como atesta Erasmo de </w:t>
      </w:r>
      <w:proofErr w:type="spellStart"/>
      <w:r>
        <w:rPr>
          <w:rFonts w:ascii="Arial" w:hAnsi="Arial" w:cs="Arial"/>
          <w:color w:val="111111"/>
          <w:sz w:val="26"/>
          <w:szCs w:val="26"/>
        </w:rPr>
        <w:t>Roterdam</w:t>
      </w:r>
      <w:proofErr w:type="spellEnd"/>
      <w:r>
        <w:rPr>
          <w:rFonts w:ascii="Arial" w:hAnsi="Arial" w:cs="Arial"/>
          <w:color w:val="111111"/>
          <w:sz w:val="26"/>
          <w:szCs w:val="26"/>
        </w:rPr>
        <w:t>. Mas, </w:t>
      </w:r>
      <w:r>
        <w:rPr>
          <w:rStyle w:val="Forte"/>
          <w:rFonts w:ascii="Arial" w:hAnsi="Arial" w:cs="Arial"/>
          <w:color w:val="111111"/>
          <w:sz w:val="26"/>
          <w:szCs w:val="26"/>
        </w:rPr>
        <w:t>da mesma forma como a Igreja havia excomungado a reforma protestante, também excomungou em bloco a modernidade</w:t>
      </w:r>
      <w:r>
        <w:rPr>
          <w:rFonts w:ascii="Arial" w:hAnsi="Arial" w:cs="Arial"/>
          <w:color w:val="111111"/>
          <w:sz w:val="26"/>
          <w:szCs w:val="26"/>
        </w:rPr>
        <w:t>. Exemplos desta postura são as encíclicas de Pio X – </w:t>
      </w:r>
      <w:proofErr w:type="spellStart"/>
      <w:r>
        <w:rPr>
          <w:rStyle w:val="nfase"/>
          <w:rFonts w:ascii="inherit" w:hAnsi="inherit" w:cs="Arial"/>
          <w:color w:val="111111"/>
          <w:sz w:val="26"/>
          <w:szCs w:val="26"/>
          <w:bdr w:val="none" w:sz="0" w:space="0" w:color="auto" w:frame="1"/>
        </w:rPr>
        <w:t>Pascendi</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Dominici</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Gregis</w:t>
      </w:r>
      <w:proofErr w:type="spellEnd"/>
      <w:r>
        <w:rPr>
          <w:rFonts w:ascii="Arial" w:hAnsi="Arial" w:cs="Arial"/>
          <w:color w:val="111111"/>
          <w:sz w:val="26"/>
          <w:szCs w:val="26"/>
        </w:rPr>
        <w:t> – de 1907; de Pio IX – </w:t>
      </w:r>
      <w:r>
        <w:rPr>
          <w:rStyle w:val="nfase"/>
          <w:rFonts w:ascii="inherit" w:hAnsi="inherit" w:cs="Arial"/>
          <w:color w:val="111111"/>
          <w:sz w:val="26"/>
          <w:szCs w:val="26"/>
          <w:bdr w:val="none" w:sz="0" w:space="0" w:color="auto" w:frame="1"/>
        </w:rPr>
        <w:t>Quanta Cura</w:t>
      </w:r>
      <w:r>
        <w:rPr>
          <w:rFonts w:ascii="Arial" w:hAnsi="Arial" w:cs="Arial"/>
          <w:color w:val="111111"/>
          <w:sz w:val="26"/>
          <w:szCs w:val="26"/>
        </w:rPr>
        <w:t> – acompanhada do – </w:t>
      </w:r>
      <w:proofErr w:type="spellStart"/>
      <w:r>
        <w:rPr>
          <w:rStyle w:val="nfase"/>
          <w:rFonts w:ascii="inherit" w:hAnsi="inherit" w:cs="Arial"/>
          <w:color w:val="111111"/>
          <w:sz w:val="26"/>
          <w:szCs w:val="26"/>
          <w:bdr w:val="none" w:sz="0" w:space="0" w:color="auto" w:frame="1"/>
        </w:rPr>
        <w:t>Syllabus</w:t>
      </w:r>
      <w:proofErr w:type="spellEnd"/>
      <w:r>
        <w:rPr>
          <w:rFonts w:ascii="Arial" w:hAnsi="Arial" w:cs="Arial"/>
          <w:color w:val="111111"/>
          <w:sz w:val="26"/>
          <w:szCs w:val="26"/>
        </w:rPr>
        <w:t> – de 1864; e a encíclica de Pio XII – </w:t>
      </w:r>
      <w:proofErr w:type="spellStart"/>
      <w:r>
        <w:rPr>
          <w:rStyle w:val="nfase"/>
          <w:rFonts w:ascii="inherit" w:hAnsi="inherit" w:cs="Arial"/>
          <w:color w:val="111111"/>
          <w:sz w:val="26"/>
          <w:szCs w:val="26"/>
          <w:bdr w:val="none" w:sz="0" w:space="0" w:color="auto" w:frame="1"/>
        </w:rPr>
        <w:t>Humani</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generis</w:t>
      </w:r>
      <w:proofErr w:type="spellEnd"/>
      <w:r>
        <w:rPr>
          <w:rFonts w:ascii="Arial" w:hAnsi="Arial" w:cs="Arial"/>
          <w:color w:val="111111"/>
          <w:sz w:val="26"/>
          <w:szCs w:val="26"/>
        </w:rPr>
        <w:t> – de 1950. </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Caberia também ao Papa João XXIII, abrir a Igreja para o mundo moderno.</w:t>
      </w:r>
      <w:r>
        <w:rPr>
          <w:rFonts w:ascii="Arial" w:hAnsi="Arial" w:cs="Arial"/>
          <w:color w:val="111111"/>
          <w:sz w:val="26"/>
          <w:szCs w:val="26"/>
        </w:rPr>
        <w:t xml:space="preserve"> Segundo ele, era hora, e tardia, de “abrir portas e janelas da Igreja, para deixar entrar o ar fresco”, de um mundo frente ao qual ela </w:t>
      </w:r>
      <w:r>
        <w:rPr>
          <w:rFonts w:ascii="Arial" w:hAnsi="Arial" w:cs="Arial"/>
          <w:color w:val="111111"/>
          <w:sz w:val="26"/>
          <w:szCs w:val="26"/>
        </w:rPr>
        <w:lastRenderedPageBreak/>
        <w:t xml:space="preserve">tinha se enclausurado em seu castelo e suspendido as pontes </w:t>
      </w:r>
      <w:proofErr w:type="spellStart"/>
      <w:r>
        <w:rPr>
          <w:rFonts w:ascii="Arial" w:hAnsi="Arial" w:cs="Arial"/>
          <w:color w:val="111111"/>
          <w:sz w:val="26"/>
          <w:szCs w:val="26"/>
        </w:rPr>
        <w:t>elevadiças</w:t>
      </w:r>
      <w:proofErr w:type="spellEnd"/>
      <w:r>
        <w:rPr>
          <w:rFonts w:ascii="Arial" w:hAnsi="Arial" w:cs="Arial"/>
          <w:color w:val="111111"/>
          <w:sz w:val="26"/>
          <w:szCs w:val="26"/>
        </w:rPr>
        <w:t>. </w:t>
      </w:r>
    </w:p>
    <w:p w:rsidR="003B6078" w:rsidRDefault="003B6078" w:rsidP="003B6078">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Nesta perspectiva, </w:t>
      </w:r>
      <w:r>
        <w:rPr>
          <w:rStyle w:val="Forte"/>
          <w:rFonts w:ascii="Arial" w:hAnsi="Arial" w:cs="Arial"/>
          <w:color w:val="111111"/>
          <w:sz w:val="26"/>
          <w:szCs w:val="26"/>
        </w:rPr>
        <w:t>João XXIII convocou o Concílio e conclamou a Igreja a acolher os novos “sinais dos tempos”</w:t>
      </w:r>
      <w:r>
        <w:rPr>
          <w:rFonts w:ascii="Arial" w:hAnsi="Arial" w:cs="Arial"/>
          <w:color w:val="111111"/>
          <w:sz w:val="26"/>
          <w:szCs w:val="26"/>
        </w:rPr>
        <w:t>. É famosa sua frase pronunciada no discurso de abertura do Concílio:</w:t>
      </w:r>
    </w:p>
    <w:p w:rsidR="003B6078" w:rsidRDefault="003B6078" w:rsidP="003B6078">
      <w:pPr>
        <w:pStyle w:val="has-drop-cap"/>
        <w:shd w:val="clear" w:color="auto" w:fill="F1F1F1"/>
        <w:spacing w:before="0" w:beforeAutospacing="0" w:after="0" w:afterAutospacing="0" w:line="434" w:lineRule="atLeast"/>
        <w:jc w:val="both"/>
        <w:rPr>
          <w:rFonts w:ascii="Arial" w:hAnsi="Arial" w:cs="Arial"/>
          <w:color w:val="111111"/>
          <w:sz w:val="26"/>
          <w:szCs w:val="26"/>
        </w:rPr>
      </w:pPr>
      <w:r>
        <w:rPr>
          <w:rStyle w:val="nfase"/>
          <w:rFonts w:ascii="inherit" w:hAnsi="inherit" w:cs="Arial"/>
          <w:color w:val="111111"/>
          <w:sz w:val="26"/>
          <w:szCs w:val="26"/>
          <w:bdr w:val="none" w:sz="0" w:space="0" w:color="auto" w:frame="1"/>
        </w:rPr>
        <w:t>“Em nosso tempo, abundam profetas de calamidades, para os quais não há nada de bom no mundo de hoje; no fundo, eles não aceitam a história; eles não assumem a radical ambiguidade da história”.</w:t>
      </w:r>
      <w:r>
        <w:rPr>
          <w:rFonts w:ascii="Arial" w:hAnsi="Arial" w:cs="Arial"/>
          <w:color w:val="111111"/>
          <w:sz w:val="26"/>
          <w:szCs w:val="26"/>
        </w:rPr>
        <w:t> </w:t>
      </w:r>
    </w:p>
    <w:p w:rsidR="003B6078" w:rsidRDefault="003B6078" w:rsidP="003B6078">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Como afirma o teólogo e cardeal Walter </w:t>
      </w:r>
      <w:proofErr w:type="spellStart"/>
      <w:r>
        <w:rPr>
          <w:rFonts w:ascii="Arial" w:hAnsi="Arial" w:cs="Arial"/>
          <w:color w:val="111111"/>
          <w:sz w:val="26"/>
          <w:szCs w:val="26"/>
        </w:rPr>
        <w:t>Kasper</w:t>
      </w:r>
      <w:proofErr w:type="spellEnd"/>
      <w:r>
        <w:rPr>
          <w:rFonts w:ascii="Arial" w:hAnsi="Arial" w:cs="Arial"/>
          <w:color w:val="111111"/>
          <w:sz w:val="26"/>
          <w:szCs w:val="26"/>
        </w:rPr>
        <w:t>, </w:t>
      </w:r>
      <w:r>
        <w:rPr>
          <w:rStyle w:val="nfase"/>
          <w:rFonts w:ascii="inherit" w:hAnsi="inherit" w:cs="Arial"/>
          <w:color w:val="111111"/>
          <w:sz w:val="26"/>
          <w:szCs w:val="26"/>
          <w:bdr w:val="none" w:sz="0" w:space="0" w:color="auto" w:frame="1"/>
        </w:rPr>
        <w:t>“as grandes conquistas da humanidade, nos últimos séculos, se deram fora da Igreja, contra a Igreja, mas fundadas em valores evangélicos”. </w:t>
      </w:r>
      <w:r>
        <w:rPr>
          <w:rFonts w:ascii="Arial" w:hAnsi="Arial" w:cs="Arial"/>
          <w:color w:val="111111"/>
          <w:sz w:val="26"/>
          <w:szCs w:val="26"/>
        </w:rPr>
        <w:t>João XXIII tinha razão, havia chegado a hora de fazer um </w:t>
      </w:r>
      <w:proofErr w:type="spellStart"/>
      <w:r>
        <w:rPr>
          <w:rStyle w:val="nfase"/>
          <w:rFonts w:ascii="inherit" w:hAnsi="inherit" w:cs="Arial"/>
          <w:color w:val="111111"/>
          <w:sz w:val="26"/>
          <w:szCs w:val="26"/>
          <w:bdr w:val="none" w:sz="0" w:space="0" w:color="auto" w:frame="1"/>
        </w:rPr>
        <w:t>aggiornamento</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 xml:space="preserve">(atualização) da Igreja, de superar a “era </w:t>
      </w:r>
      <w:proofErr w:type="spellStart"/>
      <w:r>
        <w:rPr>
          <w:rFonts w:ascii="Arial" w:hAnsi="Arial" w:cs="Arial"/>
          <w:color w:val="111111"/>
          <w:sz w:val="26"/>
          <w:szCs w:val="26"/>
        </w:rPr>
        <w:t>constantiana</w:t>
      </w:r>
      <w:proofErr w:type="spellEnd"/>
      <w:r>
        <w:rPr>
          <w:rFonts w:ascii="Arial" w:hAnsi="Arial" w:cs="Arial"/>
          <w:color w:val="111111"/>
          <w:sz w:val="26"/>
          <w:szCs w:val="26"/>
        </w:rPr>
        <w:t>”, inaugurada pelo imperador Constantino (272-337), ainda no século IV, com o Edito de Milão, do ano 313. </w:t>
      </w:r>
    </w:p>
    <w:p w:rsidR="00B83403" w:rsidRDefault="00B83403"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p>
    <w:p w:rsidR="00641FE6" w:rsidRDefault="00641FE6" w:rsidP="00641FE6">
      <w:pPr>
        <w:pStyle w:val="Ttulo1"/>
        <w:pBdr>
          <w:bottom w:val="single" w:sz="6" w:space="12" w:color="auto"/>
        </w:pBdr>
        <w:spacing w:before="0" w:after="150" w:line="300" w:lineRule="atLeast"/>
        <w:rPr>
          <w:rFonts w:ascii="Arial" w:hAnsi="Arial" w:cs="Arial"/>
          <w:b w:val="0"/>
          <w:bCs w:val="0"/>
          <w:spacing w:val="-15"/>
          <w:sz w:val="60"/>
          <w:szCs w:val="60"/>
        </w:rPr>
      </w:pPr>
    </w:p>
    <w:p w:rsidR="00641FE6" w:rsidRDefault="00641FE6" w:rsidP="00641FE6">
      <w:pPr>
        <w:rPr>
          <w:rFonts w:ascii="Times New Roman" w:hAnsi="Times New Roman" w:cs="Times New Roman"/>
          <w:sz w:val="24"/>
          <w:szCs w:val="24"/>
        </w:rPr>
      </w:pPr>
      <w:r>
        <w:rPr>
          <w:noProof/>
          <w:lang w:eastAsia="pt-BR"/>
        </w:rPr>
        <w:drawing>
          <wp:inline distT="0" distB="0" distL="0" distR="0">
            <wp:extent cx="5281443" cy="2952000"/>
            <wp:effectExtent l="19050" t="0" r="0" b="0"/>
            <wp:docPr id="12" name="Imagem 7" descr="https://observatoriodaevangelizacao.files.wordpress.com/2019/06/concilio11523c3d1_664x373.jpg?w=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servatoriodaevangelizacao.files.wordpress.com/2019/06/concilio11523c3d1_664x373.jpg?w=664"/>
                    <pic:cNvPicPr>
                      <a:picLocks noChangeAspect="1" noChangeArrowheads="1"/>
                    </pic:cNvPicPr>
                  </pic:nvPicPr>
                  <pic:blipFill>
                    <a:blip r:embed="rId8" cstate="print"/>
                    <a:srcRect/>
                    <a:stretch>
                      <a:fillRect/>
                    </a:stretch>
                  </pic:blipFill>
                  <pic:spPr bwMode="auto">
                    <a:xfrm>
                      <a:off x="0" y="0"/>
                      <a:ext cx="5281443" cy="2952000"/>
                    </a:xfrm>
                    <a:prstGeom prst="rect">
                      <a:avLst/>
                    </a:prstGeom>
                    <a:noFill/>
                    <a:ln w="9525">
                      <a:noFill/>
                      <a:miter lim="800000"/>
                      <a:headEnd/>
                      <a:tailEnd/>
                    </a:ln>
                  </pic:spPr>
                </pic:pic>
              </a:graphicData>
            </a:graphic>
          </wp:inline>
        </w:drawing>
      </w:r>
    </w:p>
    <w:p w:rsidR="00641FE6" w:rsidRDefault="00641FE6" w:rsidP="00476672">
      <w:pPr>
        <w:pStyle w:val="has-large-font-size"/>
        <w:shd w:val="clear" w:color="auto" w:fill="F1F1F1"/>
        <w:spacing w:before="0" w:beforeAutospacing="0" w:after="360" w:afterAutospacing="0" w:line="918" w:lineRule="atLeast"/>
        <w:jc w:val="center"/>
        <w:rPr>
          <w:rFonts w:ascii="Arial" w:hAnsi="Arial" w:cs="Arial"/>
          <w:color w:val="111111"/>
          <w:sz w:val="54"/>
          <w:szCs w:val="54"/>
        </w:rPr>
      </w:pPr>
      <w:r>
        <w:rPr>
          <w:rFonts w:ascii="Arial" w:hAnsi="Arial" w:cs="Arial"/>
          <w:color w:val="111111"/>
          <w:sz w:val="54"/>
          <w:szCs w:val="54"/>
        </w:rPr>
        <w:lastRenderedPageBreak/>
        <w:t>II</w:t>
      </w:r>
    </w:p>
    <w:p w:rsidR="00641FE6" w:rsidRDefault="00641FE6" w:rsidP="00476672">
      <w:pPr>
        <w:pStyle w:val="has-large-font-size"/>
        <w:shd w:val="clear" w:color="auto" w:fill="F1F1F1"/>
        <w:spacing w:before="0" w:beforeAutospacing="0" w:after="360" w:afterAutospacing="0" w:line="918" w:lineRule="atLeast"/>
        <w:jc w:val="center"/>
        <w:rPr>
          <w:rFonts w:ascii="Arial" w:hAnsi="Arial" w:cs="Arial"/>
          <w:color w:val="111111"/>
          <w:sz w:val="54"/>
          <w:szCs w:val="54"/>
        </w:rPr>
      </w:pPr>
      <w:r>
        <w:rPr>
          <w:rStyle w:val="Forte"/>
          <w:rFonts w:ascii="Arial" w:hAnsi="Arial" w:cs="Arial"/>
          <w:color w:val="111111"/>
          <w:sz w:val="54"/>
          <w:szCs w:val="54"/>
        </w:rPr>
        <w:t xml:space="preserve">Do binômio </w:t>
      </w:r>
      <w:proofErr w:type="spellStart"/>
      <w:r>
        <w:rPr>
          <w:rStyle w:val="Forte"/>
          <w:rFonts w:ascii="Arial" w:hAnsi="Arial" w:cs="Arial"/>
          <w:color w:val="111111"/>
          <w:sz w:val="54"/>
          <w:szCs w:val="54"/>
        </w:rPr>
        <w:t>clero-leigos</w:t>
      </w:r>
      <w:proofErr w:type="spellEnd"/>
      <w:r>
        <w:rPr>
          <w:rStyle w:val="Forte"/>
          <w:rFonts w:ascii="Arial" w:hAnsi="Arial" w:cs="Arial"/>
          <w:color w:val="111111"/>
          <w:sz w:val="54"/>
          <w:szCs w:val="54"/>
        </w:rPr>
        <w:t xml:space="preserve"> a </w:t>
      </w:r>
      <w:proofErr w:type="spellStart"/>
      <w:r>
        <w:rPr>
          <w:rStyle w:val="Forte"/>
          <w:rFonts w:ascii="Arial" w:hAnsi="Arial" w:cs="Arial"/>
          <w:color w:val="111111"/>
          <w:sz w:val="54"/>
          <w:szCs w:val="54"/>
        </w:rPr>
        <w:t>comunidade-ministérios</w:t>
      </w:r>
      <w:proofErr w:type="spellEnd"/>
    </w:p>
    <w:p w:rsidR="00641FE6" w:rsidRDefault="00641FE6" w:rsidP="00641FE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A Conferência de Aparecida denunciou, na contramão da renovação do Vaticano II, a volta do clericalismo</w:t>
      </w:r>
      <w:r>
        <w:rPr>
          <w:rFonts w:ascii="Arial" w:hAnsi="Arial" w:cs="Arial"/>
          <w:color w:val="111111"/>
          <w:sz w:val="26"/>
          <w:szCs w:val="26"/>
        </w:rPr>
        <w:t>. Ele está respaldado na velha eclesiologia pré-conciliar, que concebia a Igreja como uma “comunidade desigual”, composta de “duas categorias” de cristãos: o clero, o polo ativo, em quem reside toda iniciativa e poder de decisão e, os leigos, o polo passivo, a quem cabe obedecer docilmente o clero. </w:t>
      </w:r>
    </w:p>
    <w:p w:rsidR="00641FE6" w:rsidRDefault="00641FE6" w:rsidP="00641FE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O Vaticano II significou uma reviravolta na relação dos padres e bispos com os leigos. </w:t>
      </w:r>
      <w:r>
        <w:rPr>
          <w:rStyle w:val="Forte"/>
          <w:rFonts w:ascii="Arial" w:hAnsi="Arial" w:cs="Arial"/>
          <w:color w:val="111111"/>
          <w:sz w:val="26"/>
          <w:szCs w:val="26"/>
        </w:rPr>
        <w:t>Com sua “volta às fontes” bíblicas e patrísticas, o Vaticano II resgatou o modelo de Igreja das comunidades cristãs primitivas.</w:t>
      </w:r>
      <w:r>
        <w:rPr>
          <w:rFonts w:ascii="Arial" w:hAnsi="Arial" w:cs="Arial"/>
          <w:color w:val="111111"/>
          <w:sz w:val="26"/>
          <w:szCs w:val="26"/>
        </w:rPr>
        <w:t> No seio delas, a exemplo do que Jesus queria, existia um único gênero de cristãos – os batizados. É de uma comunidade toda ela profética, sacerdotal e régia, de onde brotam todos os ministérios para o serviço da comunidade, inserida na sociedade, inclusive os ministérios ordenados. </w:t>
      </w:r>
    </w:p>
    <w:p w:rsidR="00641FE6" w:rsidRDefault="00641FE6" w:rsidP="00641FE6">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surgimento e a superação do clericalismo</w:t>
      </w:r>
    </w:p>
    <w:p w:rsidR="00641FE6" w:rsidRDefault="00641FE6" w:rsidP="00641FE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Durante séculos na Igreja, como não havia separação ou distância entre os diferentes ministérios, não existiu o termo “leigo”. </w:t>
      </w:r>
      <w:r>
        <w:rPr>
          <w:rStyle w:val="Forte"/>
          <w:rFonts w:ascii="Arial" w:hAnsi="Arial" w:cs="Arial"/>
          <w:color w:val="111111"/>
          <w:sz w:val="26"/>
          <w:szCs w:val="26"/>
        </w:rPr>
        <w:t>A Igreja é concebida como a comunidade dos batizados e os ministros ordenados presidem uma assembleia toda ela profética, sacerdotal e régia</w:t>
      </w:r>
      <w:r>
        <w:rPr>
          <w:rFonts w:ascii="Arial" w:hAnsi="Arial" w:cs="Arial"/>
          <w:color w:val="111111"/>
          <w:sz w:val="26"/>
          <w:szCs w:val="26"/>
        </w:rPr>
        <w:t xml:space="preserve">. Mais que isso, os ministérios ordenados, além de saírem do seio da comunidade, eram ministérios colegiados, exercidos em equipe. O </w:t>
      </w:r>
      <w:r>
        <w:rPr>
          <w:rFonts w:ascii="Arial" w:hAnsi="Arial" w:cs="Arial"/>
          <w:color w:val="111111"/>
          <w:sz w:val="26"/>
          <w:szCs w:val="26"/>
        </w:rPr>
        <w:lastRenderedPageBreak/>
        <w:t>episcopado monárquico só se tornou regra depois de séculos e, ainda assim, jamais imposto, sempre exercido com o beneplácito da comunidade. </w:t>
      </w:r>
    </w:p>
    <w:p w:rsidR="00641FE6" w:rsidRDefault="00641FE6" w:rsidP="00641FE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Por diversas razões, sobretudo por influência da cultura greco-romana e da religião pagã, durante o império de Carlos Magno, os ministros ordenados se separaram da comunidade dos fiéis. Com o passar do tempo, foram absorvendo os demais ministérios, tanto os ministérios leigos como o próprio diaconato, que desapareceu. A comunidade dos fiéis, antes sujeito da Igreja e integrada por todos os batizados – clero e leigos –, agora será composta somente pelos leigos, dado que o clero se colocará fora e acima dela, não para presidi-la, mas para comandá-la. A Igreja passa a ser composta por duas categorias de cristãos: o clero, o polo ativo e sujeito da Igreja e, os leigos, o polo passivo, objeto da pastoral. </w:t>
      </w:r>
      <w:r>
        <w:rPr>
          <w:rStyle w:val="Forte"/>
          <w:rFonts w:ascii="Arial" w:hAnsi="Arial" w:cs="Arial"/>
          <w:color w:val="111111"/>
          <w:sz w:val="26"/>
          <w:szCs w:val="26"/>
        </w:rPr>
        <w:t>Na prática, os leigos passam não ter mais identidade e nem lugar próprio na Igreja, ou seja, a rigor não são Igreja ou, quando muito, são cristãos de segunda categoria.</w:t>
      </w:r>
      <w:r>
        <w:rPr>
          <w:rFonts w:ascii="Arial" w:hAnsi="Arial" w:cs="Arial"/>
          <w:color w:val="111111"/>
          <w:sz w:val="26"/>
          <w:szCs w:val="26"/>
        </w:rPr>
        <w:t> Tanto que quando um padre pedia para deixar de exercer o ministério, recebia um documento de dispensa dizendo que ele foi “reduzido” ao estado laical. </w:t>
      </w:r>
    </w:p>
    <w:p w:rsidR="00641FE6" w:rsidRDefault="00641FE6" w:rsidP="00641FE6">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O Vaticano II resgatou a concepção de que “a Igreja somos nós”, isto é, todos os batizados</w:t>
      </w:r>
      <w:r>
        <w:rPr>
          <w:rFonts w:ascii="Arial" w:hAnsi="Arial" w:cs="Arial"/>
          <w:color w:val="111111"/>
          <w:sz w:val="26"/>
          <w:szCs w:val="26"/>
        </w:rPr>
        <w:t>. Para a </w:t>
      </w:r>
      <w:proofErr w:type="spellStart"/>
      <w:r>
        <w:rPr>
          <w:rStyle w:val="nfase"/>
          <w:rFonts w:ascii="inherit" w:hAnsi="inherit" w:cs="Arial"/>
          <w:color w:val="111111"/>
          <w:sz w:val="26"/>
          <w:szCs w:val="26"/>
          <w:bdr w:val="none" w:sz="0" w:space="0" w:color="auto" w:frame="1"/>
        </w:rPr>
        <w:t>Lumen</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Gentium</w:t>
      </w:r>
      <w:proofErr w:type="spellEnd"/>
      <w:r>
        <w:rPr>
          <w:rFonts w:ascii="Arial" w:hAnsi="Arial" w:cs="Arial"/>
          <w:color w:val="111111"/>
          <w:sz w:val="26"/>
          <w:szCs w:val="26"/>
        </w:rPr>
        <w:t>, não há duas categorias de cristãos, mas um único gênero – os batizados, que conformam uma Igreja toda ela ministerial. Daí a passagem do binômio </w:t>
      </w:r>
      <w:proofErr w:type="spellStart"/>
      <w:r>
        <w:rPr>
          <w:rStyle w:val="nfase"/>
          <w:rFonts w:ascii="inherit" w:hAnsi="inherit" w:cs="Arial"/>
          <w:color w:val="111111"/>
          <w:sz w:val="26"/>
          <w:szCs w:val="26"/>
          <w:bdr w:val="none" w:sz="0" w:space="0" w:color="auto" w:frame="1"/>
        </w:rPr>
        <w:t>clero-leigos</w:t>
      </w:r>
      <w:proofErr w:type="spellEnd"/>
      <w:r>
        <w:rPr>
          <w:rFonts w:ascii="Arial" w:hAnsi="Arial" w:cs="Arial"/>
          <w:color w:val="111111"/>
          <w:sz w:val="26"/>
          <w:szCs w:val="26"/>
        </w:rPr>
        <w:t> para o binômio </w:t>
      </w:r>
      <w:proofErr w:type="spellStart"/>
      <w:r>
        <w:rPr>
          <w:rStyle w:val="nfase"/>
          <w:rFonts w:ascii="inherit" w:hAnsi="inherit" w:cs="Arial"/>
          <w:color w:val="111111"/>
          <w:sz w:val="26"/>
          <w:szCs w:val="26"/>
          <w:bdr w:val="none" w:sz="0" w:space="0" w:color="auto" w:frame="1"/>
        </w:rPr>
        <w:t>comunidade-ministérios</w:t>
      </w:r>
      <w:proofErr w:type="spellEnd"/>
      <w:r>
        <w:rPr>
          <w:rFonts w:ascii="Arial" w:hAnsi="Arial" w:cs="Arial"/>
          <w:color w:val="111111"/>
          <w:sz w:val="26"/>
          <w:szCs w:val="26"/>
        </w:rPr>
        <w:t>. Diz o Concílio, que há uma radical igualdade, em dignidade, de todos os ministérios. Nesta perspectiva, a Conferência de </w:t>
      </w:r>
      <w:r>
        <w:rPr>
          <w:rStyle w:val="nfase"/>
          <w:rFonts w:ascii="inherit" w:hAnsi="inherit" w:cs="Arial"/>
          <w:color w:val="111111"/>
          <w:sz w:val="26"/>
          <w:szCs w:val="26"/>
          <w:bdr w:val="none" w:sz="0" w:space="0" w:color="auto" w:frame="1"/>
        </w:rPr>
        <w:t>Santo Domingo</w:t>
      </w:r>
      <w:r>
        <w:rPr>
          <w:rFonts w:ascii="Arial" w:hAnsi="Arial" w:cs="Arial"/>
          <w:color w:val="111111"/>
          <w:sz w:val="26"/>
          <w:szCs w:val="26"/>
        </w:rPr>
        <w:t> irá propor o protagonismo dos leigos na evangelização e,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o protagonismo das mulheres, escandalosamente ainda tão discriminadas na Igreja, como o Papa Francisco tem reconhecido e deseja mudar. </w:t>
      </w:r>
    </w:p>
    <w:p w:rsidR="00641FE6" w:rsidRDefault="00641FE6" w:rsidP="00641FE6">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Todos os batizados com missão na Igreja e no mundo</w:t>
      </w:r>
    </w:p>
    <w:p w:rsidR="00641FE6" w:rsidRDefault="00641FE6" w:rsidP="00641FE6">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A teologia do laicato começou a ser recuperada, graças à atuação dos próprios leigos, de modo particular no seio da Ação Católica, em particular da Ação Católica especializada. De extensão do braço do clero, com ação “</w:t>
      </w:r>
      <w:proofErr w:type="spellStart"/>
      <w:r>
        <w:rPr>
          <w:rFonts w:ascii="Arial" w:hAnsi="Arial" w:cs="Arial"/>
          <w:color w:val="111111"/>
          <w:sz w:val="26"/>
          <w:szCs w:val="26"/>
        </w:rPr>
        <w:t>mandatada</w:t>
      </w:r>
      <w:proofErr w:type="spellEnd"/>
      <w:r>
        <w:rPr>
          <w:rFonts w:ascii="Arial" w:hAnsi="Arial" w:cs="Arial"/>
          <w:color w:val="111111"/>
          <w:sz w:val="26"/>
          <w:szCs w:val="26"/>
        </w:rPr>
        <w:t>”, pouco a pouco, os leigos e leigas foram resgatando seu lugar na Igreja e no mundo. Para o Vaticano II, como todo batizado, o leigo é sujeito de ministérios na Igreja e no mundo. Consequentemente, </w:t>
      </w:r>
      <w:r>
        <w:rPr>
          <w:rStyle w:val="Forte"/>
          <w:rFonts w:ascii="Arial" w:hAnsi="Arial" w:cs="Arial"/>
          <w:color w:val="111111"/>
          <w:sz w:val="26"/>
          <w:szCs w:val="26"/>
        </w:rPr>
        <w:t>não é correto dizer que a missão do leigo é no mundo e, a do clero, na Igreja. É missão do leigo também ser sujeito dentro da Igreja, com voz e vez em tudo, na corresponsabilidade de todos os batizados.</w:t>
      </w:r>
      <w:r>
        <w:rPr>
          <w:rFonts w:ascii="Arial" w:hAnsi="Arial" w:cs="Arial"/>
          <w:color w:val="111111"/>
          <w:sz w:val="26"/>
          <w:szCs w:val="26"/>
        </w:rPr>
        <w:t> Por sua vez, o lugar do padre e do bispo é também no mundo, pois todos os cristãos recebem a missão de ser “fermento na massa’ e “luz do mundo”. A constelação de nossos “mártires das causas socais” da Igreja na América Latina, dentre os quais Dom Oscar Romero em breve vai ser reconhecido oficialmente pela Igreja como santo, é exemplo de tantos cristãos que não fugiram de sua responsabilidade de ser profetas, diante de tudo o que atenta contra o dom sagrado da vida. O Reino de Deus, como diz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é um Reino de Vida. </w:t>
      </w:r>
    </w:p>
    <w:p w:rsidR="00641FE6" w:rsidRDefault="00641FE6" w:rsidP="00641FE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Mas, não foi só no mundo que o compromisso dos cristãos encontrou obstáculos. </w:t>
      </w:r>
      <w:r>
        <w:rPr>
          <w:rStyle w:val="Forte"/>
          <w:rFonts w:ascii="Arial" w:hAnsi="Arial" w:cs="Arial"/>
          <w:color w:val="111111"/>
          <w:sz w:val="26"/>
          <w:szCs w:val="26"/>
        </w:rPr>
        <w:t>Quantos e quantos leigos e leigas, ao assumirem sua responsabilidade de sujeitos dentro da Igreja, esbarraram no clericalismo ou no autoritarismo de muitos padres e bispos. </w:t>
      </w:r>
      <w:r>
        <w:rPr>
          <w:rFonts w:ascii="Arial" w:hAnsi="Arial" w:cs="Arial"/>
          <w:color w:val="111111"/>
          <w:sz w:val="26"/>
          <w:szCs w:val="26"/>
        </w:rPr>
        <w:t xml:space="preserve">Depois de 50 anos de renovação do Vaticano II, há ainda comunidades, paróquias e dioceses, sem assembleias deliberativas, sem conselhos com voz e vez, bem como serviços ou setores de pastoral sem equipes de coordenação. Falando ao Bispos do </w:t>
      </w:r>
      <w:proofErr w:type="spellStart"/>
      <w:r>
        <w:rPr>
          <w:rFonts w:ascii="Arial" w:hAnsi="Arial" w:cs="Arial"/>
          <w:color w:val="111111"/>
          <w:sz w:val="26"/>
          <w:szCs w:val="26"/>
        </w:rPr>
        <w:t>Celam</w:t>
      </w:r>
      <w:proofErr w:type="spellEnd"/>
      <w:r>
        <w:rPr>
          <w:rFonts w:ascii="Arial" w:hAnsi="Arial" w:cs="Arial"/>
          <w:color w:val="111111"/>
          <w:sz w:val="26"/>
          <w:szCs w:val="26"/>
        </w:rPr>
        <w:t xml:space="preserve"> no Brasil, o Papa Francisco disse que “estamos muito atrasados nisso”. Especialmente os que não conheceram a renovação do Vaticano II e estão filiados a determinados movimentos ou grupos de Igreja, que prolongam no hoje um passado sem futuro.  </w:t>
      </w:r>
    </w:p>
    <w:p w:rsidR="000D113E" w:rsidRDefault="000D113E" w:rsidP="000D113E">
      <w:pPr>
        <w:rPr>
          <w:rFonts w:ascii="Times New Roman" w:hAnsi="Times New Roman" w:cs="Times New Roman"/>
          <w:sz w:val="24"/>
          <w:szCs w:val="24"/>
        </w:rPr>
      </w:pPr>
      <w:r>
        <w:rPr>
          <w:noProof/>
          <w:lang w:eastAsia="pt-BR"/>
        </w:rPr>
        <w:lastRenderedPageBreak/>
        <w:drawing>
          <wp:inline distT="0" distB="0" distL="0" distR="0">
            <wp:extent cx="5351029" cy="3564000"/>
            <wp:effectExtent l="19050" t="0" r="2021" b="0"/>
            <wp:docPr id="14" name="Imagem 9" descr="https://observatoriodaevangelizacao.files.wordpress.com/2019/06/19_09_2014__09_53_0043802c5bcf179b3f869f67c1a72fc291cf001_640x480.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bservatoriodaevangelizacao.files.wordpress.com/2019/06/19_09_2014__09_53_0043802c5bcf179b3f869f67c1a72fc291cf001_640x480.jpg?w=640"/>
                    <pic:cNvPicPr>
                      <a:picLocks noChangeAspect="1" noChangeArrowheads="1"/>
                    </pic:cNvPicPr>
                  </pic:nvPicPr>
                  <pic:blipFill>
                    <a:blip r:embed="rId9" cstate="print"/>
                    <a:srcRect/>
                    <a:stretch>
                      <a:fillRect/>
                    </a:stretch>
                  </pic:blipFill>
                  <pic:spPr bwMode="auto">
                    <a:xfrm>
                      <a:off x="0" y="0"/>
                      <a:ext cx="5351029" cy="3564000"/>
                    </a:xfrm>
                    <a:prstGeom prst="rect">
                      <a:avLst/>
                    </a:prstGeom>
                    <a:noFill/>
                    <a:ln w="9525">
                      <a:noFill/>
                      <a:miter lim="800000"/>
                      <a:headEnd/>
                      <a:tailEnd/>
                    </a:ln>
                  </pic:spPr>
                </pic:pic>
              </a:graphicData>
            </a:graphic>
          </wp:inline>
        </w:drawing>
      </w:r>
    </w:p>
    <w:p w:rsidR="000D113E" w:rsidRDefault="000D113E" w:rsidP="00476672">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t>III</w:t>
      </w:r>
    </w:p>
    <w:p w:rsidR="000D113E" w:rsidRDefault="000D113E" w:rsidP="00476672">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t>Do sacerdote celebrante a uma assembleia sacerdotal</w:t>
      </w:r>
    </w:p>
    <w:p w:rsidR="000D113E" w:rsidRDefault="000D113E" w:rsidP="000D113E">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Uma das grandes mudanças do Vaticano II está campo da liturgia</w:t>
      </w:r>
      <w:r>
        <w:rPr>
          <w:rFonts w:ascii="Arial" w:hAnsi="Arial" w:cs="Arial"/>
          <w:color w:val="111111"/>
          <w:sz w:val="26"/>
          <w:szCs w:val="26"/>
        </w:rPr>
        <w:t>. Não se trata apenas de uma “renovação”, mas de verdadeira “reforma”. A Constituição </w:t>
      </w:r>
      <w:proofErr w:type="spellStart"/>
      <w:r>
        <w:rPr>
          <w:rStyle w:val="nfase"/>
          <w:rFonts w:ascii="inherit" w:hAnsi="inherit" w:cs="Arial"/>
          <w:color w:val="111111"/>
          <w:sz w:val="26"/>
          <w:szCs w:val="26"/>
          <w:bdr w:val="none" w:sz="0" w:space="0" w:color="auto" w:frame="1"/>
        </w:rPr>
        <w:t>Sacrossanctum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Concilium</w:t>
      </w:r>
      <w:proofErr w:type="spellEnd"/>
      <w:r>
        <w:rPr>
          <w:rFonts w:ascii="Arial" w:hAnsi="Arial" w:cs="Arial"/>
          <w:color w:val="111111"/>
          <w:sz w:val="26"/>
          <w:szCs w:val="26"/>
        </w:rPr>
        <w:t>, logo no primeiro capítulo apresenta – “Os princípios gerais da </w:t>
      </w:r>
      <w:r>
        <w:rPr>
          <w:rStyle w:val="nfase"/>
          <w:rFonts w:ascii="inherit" w:hAnsi="inherit" w:cs="Arial"/>
          <w:color w:val="111111"/>
          <w:sz w:val="26"/>
          <w:szCs w:val="26"/>
          <w:bdr w:val="none" w:sz="0" w:space="0" w:color="auto" w:frame="1"/>
        </w:rPr>
        <w:t>reforma</w:t>
      </w:r>
      <w:r>
        <w:rPr>
          <w:rFonts w:ascii="Arial" w:hAnsi="Arial" w:cs="Arial"/>
          <w:color w:val="111111"/>
          <w:sz w:val="26"/>
          <w:szCs w:val="26"/>
        </w:rPr>
        <w:t> e o incremento da Liturgia”. </w:t>
      </w:r>
    </w:p>
    <w:p w:rsidR="000D113E" w:rsidRDefault="000D113E" w:rsidP="000D113E">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desejo de uma reforma da Igreja, incluída a liturgia, vinha de longe. </w:t>
      </w:r>
      <w:r>
        <w:rPr>
          <w:rStyle w:val="Forte"/>
          <w:rFonts w:ascii="Arial" w:hAnsi="Arial" w:cs="Arial"/>
          <w:color w:val="111111"/>
          <w:sz w:val="26"/>
          <w:szCs w:val="26"/>
        </w:rPr>
        <w:t>Desde o século VIII, dado o distanciamento gradativo do modo como a Igreja primitiva viveu a fé cristã, havia um movimento de “volta às fontes” (</w:t>
      </w:r>
      <w:r>
        <w:rPr>
          <w:rStyle w:val="nfase"/>
          <w:rFonts w:ascii="inherit" w:hAnsi="inherit" w:cs="Arial"/>
          <w:b/>
          <w:bCs/>
          <w:color w:val="111111"/>
          <w:sz w:val="26"/>
          <w:szCs w:val="26"/>
          <w:bdr w:val="none" w:sz="0" w:space="0" w:color="auto" w:frame="1"/>
        </w:rPr>
        <w:t xml:space="preserve">ad </w:t>
      </w:r>
      <w:proofErr w:type="spellStart"/>
      <w:r>
        <w:rPr>
          <w:rStyle w:val="nfase"/>
          <w:rFonts w:ascii="inherit" w:hAnsi="inherit" w:cs="Arial"/>
          <w:b/>
          <w:bCs/>
          <w:color w:val="111111"/>
          <w:sz w:val="26"/>
          <w:szCs w:val="26"/>
          <w:bdr w:val="none" w:sz="0" w:space="0" w:color="auto" w:frame="1"/>
        </w:rPr>
        <w:t>rimini</w:t>
      </w:r>
      <w:proofErr w:type="spellEnd"/>
      <w:r>
        <w:rPr>
          <w:rStyle w:val="nfase"/>
          <w:rFonts w:ascii="inherit" w:hAnsi="inherit" w:cs="Arial"/>
          <w:b/>
          <w:bCs/>
          <w:color w:val="111111"/>
          <w:sz w:val="26"/>
          <w:szCs w:val="26"/>
          <w:bdr w:val="none" w:sz="0" w:space="0" w:color="auto" w:frame="1"/>
        </w:rPr>
        <w:t xml:space="preserve"> fontes</w:t>
      </w:r>
      <w:r>
        <w:rPr>
          <w:rStyle w:val="Forte"/>
          <w:rFonts w:ascii="Arial" w:hAnsi="Arial" w:cs="Arial"/>
          <w:color w:val="111111"/>
          <w:sz w:val="26"/>
          <w:szCs w:val="26"/>
        </w:rPr>
        <w:t>)</w:t>
      </w:r>
      <w:r>
        <w:rPr>
          <w:rFonts w:ascii="Arial" w:hAnsi="Arial" w:cs="Arial"/>
          <w:color w:val="111111"/>
          <w:sz w:val="26"/>
          <w:szCs w:val="26"/>
        </w:rPr>
        <w:t>. A inserção da Igreja na cultura helênica e sua estreita ligação com o império romano tinham introduzido muito do paganismo no cristianismo. O movimento começou por volta de 783, quando o imperador Carlos Magno uniformizou a liturgia em todo o império, nos moldes da cultura franco-germânica. </w:t>
      </w:r>
    </w:p>
    <w:p w:rsidR="000D113E" w:rsidRDefault="000D113E" w:rsidP="000D113E">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descaracterização da liturgia cristã</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Entretanto, </w:t>
      </w:r>
      <w:r>
        <w:rPr>
          <w:rStyle w:val="Forte"/>
          <w:rFonts w:ascii="Arial" w:hAnsi="Arial" w:cs="Arial"/>
          <w:color w:val="111111"/>
          <w:sz w:val="26"/>
          <w:szCs w:val="26"/>
        </w:rPr>
        <w:t>a descaracterização da liturgia da Igreja primitiva tinha começado ainda no século IV, com a passagem: das pequenas comunidades com celebrações nas casas, para celebrações massivas, em basílicas</w:t>
      </w:r>
      <w:r>
        <w:rPr>
          <w:rFonts w:ascii="Arial" w:hAnsi="Arial" w:cs="Arial"/>
          <w:color w:val="111111"/>
          <w:sz w:val="26"/>
          <w:szCs w:val="26"/>
        </w:rPr>
        <w:t>; da assembleia celebrante, ao padre como único ator da liturgia, rezando em voz-baixa e de costas para o povo; da celebração eucarística como ceia, ao redor de uma mesa, à missa como sacrifício, oferecido pelo sacerdote no altar; da simplicidade das celebrações, aos ritos com os esplendores da corte imperial; das vestes do cotidiano, a ministros do altar revestidos das honras e indumentárias típicas do altos mandatários do império. </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Além disso, a reforma litúrgica promovida pelo imperador Carlos Magno, no século VIII, havia introduzido no cristianismo a mentalidade religiosa pagã dos povos franco-germânicos: em lugar da confiança num Deus amoroso, o pavor diante da divindade; em lugar de um Deus que tem alegria em perdoar, a um deus vingador e uma escrupulosa consciência do pecado, acompanhada do sentimento de culpa; enfim, </w:t>
      </w:r>
      <w:r>
        <w:rPr>
          <w:rStyle w:val="Forte"/>
          <w:rFonts w:ascii="Arial" w:hAnsi="Arial" w:cs="Arial"/>
          <w:color w:val="111111"/>
          <w:sz w:val="26"/>
          <w:szCs w:val="26"/>
        </w:rPr>
        <w:t>em lugar da aspiração pela vida eterna em Deus, a angústia diante da morte e do juízo iminente.</w:t>
      </w:r>
      <w:r>
        <w:rPr>
          <w:rFonts w:ascii="Arial" w:hAnsi="Arial" w:cs="Arial"/>
          <w:color w:val="111111"/>
          <w:sz w:val="26"/>
          <w:szCs w:val="26"/>
        </w:rPr>
        <w:t> </w:t>
      </w:r>
    </w:p>
    <w:p w:rsidR="000D113E" w:rsidRDefault="000D113E" w:rsidP="000D113E">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Com isso, </w:t>
      </w:r>
      <w:r>
        <w:rPr>
          <w:rStyle w:val="Forte"/>
          <w:rFonts w:ascii="Arial" w:hAnsi="Arial" w:cs="Arial"/>
          <w:color w:val="111111"/>
          <w:sz w:val="26"/>
          <w:szCs w:val="26"/>
        </w:rPr>
        <w:t>a missa deixou de ser um ato comunitário, para converter-se numa devoção privada do sacerdote e de cada um dos fiéis</w:t>
      </w:r>
      <w:r>
        <w:rPr>
          <w:rFonts w:ascii="Arial" w:hAnsi="Arial" w:cs="Arial"/>
          <w:color w:val="111111"/>
          <w:sz w:val="26"/>
          <w:szCs w:val="26"/>
        </w:rPr>
        <w:t xml:space="preserve">. O sentido pascal da celebração litúrgica é deslocado para </w:t>
      </w:r>
      <w:proofErr w:type="spellStart"/>
      <w:r>
        <w:rPr>
          <w:rFonts w:ascii="Arial" w:hAnsi="Arial" w:cs="Arial"/>
          <w:color w:val="111111"/>
          <w:sz w:val="26"/>
          <w:szCs w:val="26"/>
        </w:rPr>
        <w:t>devocionismos</w:t>
      </w:r>
      <w:proofErr w:type="spellEnd"/>
      <w:r>
        <w:rPr>
          <w:rFonts w:ascii="Arial" w:hAnsi="Arial" w:cs="Arial"/>
          <w:color w:val="111111"/>
          <w:sz w:val="26"/>
          <w:szCs w:val="26"/>
        </w:rPr>
        <w:t xml:space="preserve"> sentimentais de meditação da paixão de Cristo. Enquanto o padre, lá no altar distante, reza a missa de costas para o povo, os fiéis se entretém com suas devoções particulares, em torno aos santos. A própria comunhão é substituída pela “adoração da hóstia” e a festa de </w:t>
      </w:r>
      <w:r>
        <w:rPr>
          <w:rStyle w:val="nfase"/>
          <w:rFonts w:ascii="inherit" w:hAnsi="inherit" w:cs="Arial"/>
          <w:color w:val="111111"/>
          <w:sz w:val="26"/>
          <w:szCs w:val="26"/>
          <w:bdr w:val="none" w:sz="0" w:space="0" w:color="auto" w:frame="1"/>
        </w:rPr>
        <w:t>Corpus Christi</w:t>
      </w:r>
      <w:r>
        <w:rPr>
          <w:rFonts w:ascii="Arial" w:hAnsi="Arial" w:cs="Arial"/>
          <w:color w:val="111111"/>
          <w:sz w:val="26"/>
          <w:szCs w:val="26"/>
        </w:rPr>
        <w:t> se converte na festa mais importante do ano litúrgico, superior à Páscoa. </w:t>
      </w:r>
    </w:p>
    <w:p w:rsidR="000D113E" w:rsidRDefault="000D113E" w:rsidP="000D113E">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 xml:space="preserve">A Reforma protestante e a </w:t>
      </w:r>
      <w:proofErr w:type="spellStart"/>
      <w:r>
        <w:rPr>
          <w:rStyle w:val="Forte"/>
          <w:rFonts w:ascii="Arial" w:hAnsi="Arial" w:cs="Arial"/>
          <w:color w:val="111111"/>
          <w:sz w:val="30"/>
          <w:szCs w:val="30"/>
        </w:rPr>
        <w:t>Contra-reforma</w:t>
      </w:r>
      <w:proofErr w:type="spellEnd"/>
      <w:r>
        <w:rPr>
          <w:rStyle w:val="Forte"/>
          <w:rFonts w:ascii="Arial" w:hAnsi="Arial" w:cs="Arial"/>
          <w:color w:val="111111"/>
          <w:sz w:val="30"/>
          <w:szCs w:val="30"/>
        </w:rPr>
        <w:t xml:space="preserve"> de Trento</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No século XVI, surgiu uma nova onda de clamores por uma reforma da Igreja. O movimento mais contundente e conhecido foi o movimento de Lutero, que culminou na separação com a Igreja de Roma. </w:t>
      </w:r>
      <w:r>
        <w:rPr>
          <w:rStyle w:val="Forte"/>
          <w:rFonts w:ascii="Arial" w:hAnsi="Arial" w:cs="Arial"/>
          <w:color w:val="111111"/>
          <w:sz w:val="26"/>
          <w:szCs w:val="26"/>
        </w:rPr>
        <w:t>No campo da liturgia, os reformadores reivindicam, entre outros: celebrar na língua do povo</w:t>
      </w:r>
      <w:r>
        <w:rPr>
          <w:rFonts w:ascii="Arial" w:hAnsi="Arial" w:cs="Arial"/>
          <w:color w:val="111111"/>
          <w:sz w:val="26"/>
          <w:szCs w:val="26"/>
        </w:rPr>
        <w:t>, a participação de toda a assembleia, a recitação da oração eucarística em voz alta, a comunhão sob as duas espécies, comungar durante a missa, enfim, a celebração eucarística como ceia e não como sacrifício.</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 xml:space="preserve">A </w:t>
      </w:r>
      <w:proofErr w:type="spellStart"/>
      <w:r>
        <w:rPr>
          <w:rStyle w:val="Forte"/>
          <w:rFonts w:ascii="Arial" w:hAnsi="Arial" w:cs="Arial"/>
          <w:color w:val="111111"/>
          <w:sz w:val="26"/>
          <w:szCs w:val="26"/>
        </w:rPr>
        <w:t>Contra-reforma</w:t>
      </w:r>
      <w:proofErr w:type="spellEnd"/>
      <w:r>
        <w:rPr>
          <w:rStyle w:val="Forte"/>
          <w:rFonts w:ascii="Arial" w:hAnsi="Arial" w:cs="Arial"/>
          <w:color w:val="111111"/>
          <w:sz w:val="26"/>
          <w:szCs w:val="26"/>
        </w:rPr>
        <w:t xml:space="preserve"> de Trento buscou corrigir muitos abusos, mas não acolheu as reivindicações dos reformadores</w:t>
      </w:r>
      <w:r>
        <w:rPr>
          <w:rFonts w:ascii="Arial" w:hAnsi="Arial" w:cs="Arial"/>
          <w:color w:val="111111"/>
          <w:sz w:val="26"/>
          <w:szCs w:val="26"/>
        </w:rPr>
        <w:t xml:space="preserve">: continuou a assembleia assistindo à celebração, a obrigatoriedade do latim, o padre rezando em voz baixa de costas para o povo e a comunhão sob uma única espécie. E para marcar a diferença com os protestantes, acentuou-se o caráter </w:t>
      </w:r>
      <w:proofErr w:type="spellStart"/>
      <w:r>
        <w:rPr>
          <w:rFonts w:ascii="Arial" w:hAnsi="Arial" w:cs="Arial"/>
          <w:color w:val="111111"/>
          <w:sz w:val="26"/>
          <w:szCs w:val="26"/>
        </w:rPr>
        <w:t>sacrificial</w:t>
      </w:r>
      <w:proofErr w:type="spellEnd"/>
      <w:r>
        <w:rPr>
          <w:rFonts w:ascii="Arial" w:hAnsi="Arial" w:cs="Arial"/>
          <w:color w:val="111111"/>
          <w:sz w:val="26"/>
          <w:szCs w:val="26"/>
        </w:rPr>
        <w:t xml:space="preserve"> da missa, a devoção aos santos, em especial a Maria, e a exclusividade da presença real de Jesus nas espécies consagradas. </w:t>
      </w:r>
    </w:p>
    <w:p w:rsidR="000D113E" w:rsidRDefault="000D113E" w:rsidP="000D113E">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reforma litúrgica do Vaticano II</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Somente quase quinhentos anos depois, o Concílio Vaticano II, que deveria ter acontecido em Trento, irá acolher as principais reivindicações dos reformadores e fazer uma profunda reforma da Igreja, em todos os campos, a começar pela Liturgia. </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Para o Vaticano II, dado que pelo batismo o povo de Deus, como um todo, é um povo profético, sacerdotal e régio, na liturgia, </w:t>
      </w:r>
      <w:r>
        <w:rPr>
          <w:rStyle w:val="Forte"/>
          <w:rFonts w:ascii="Arial" w:hAnsi="Arial" w:cs="Arial"/>
          <w:color w:val="111111"/>
          <w:sz w:val="26"/>
          <w:szCs w:val="26"/>
        </w:rPr>
        <w:t>o padre preside uma assembleia toda ela celebrante. Consequentemente, o protagonista da celebração litúrgica não é o padre, mas   a assembleia.</w:t>
      </w:r>
      <w:r>
        <w:rPr>
          <w:rFonts w:ascii="Arial" w:hAnsi="Arial" w:cs="Arial"/>
          <w:color w:val="111111"/>
          <w:sz w:val="26"/>
          <w:szCs w:val="26"/>
        </w:rPr>
        <w:t xml:space="preserve"> Por isso o povo passa a rodear o altar e, o padre, a presidir a assembleia celebrante, de frente para o povo, dialogando com ele, em sua língua. O padre deixa de ser chamado ‘sacerdote’, pois preside uma assembleia toda ela sacerdotal. O coral ou um grupo de canto que canta </w:t>
      </w:r>
      <w:r>
        <w:rPr>
          <w:rFonts w:ascii="Arial" w:hAnsi="Arial" w:cs="Arial"/>
          <w:color w:val="111111"/>
          <w:sz w:val="26"/>
          <w:szCs w:val="26"/>
        </w:rPr>
        <w:lastRenderedPageBreak/>
        <w:t>sozinho perde seu sentido. Para aproximar o presidente da celebração da assembleia, se simplifica as vestes litúrgicas e se supera o caráter pomposo e suntuoso da liturgia, pois o rito quanto mais simples, mais se parece com o modo discreto de Deus se comunicar.  </w:t>
      </w:r>
    </w:p>
    <w:p w:rsidR="000D113E" w:rsidRDefault="000D113E" w:rsidP="000D113E">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Para o Concílio, </w:t>
      </w:r>
      <w:r>
        <w:rPr>
          <w:rStyle w:val="Forte"/>
          <w:rFonts w:ascii="Arial" w:hAnsi="Arial" w:cs="Arial"/>
          <w:color w:val="111111"/>
          <w:sz w:val="26"/>
          <w:szCs w:val="26"/>
        </w:rPr>
        <w:t>a presença real de Cristo na liturgia não está só nas espécies consagradas do pão e do vinho, mas também na assembleia reunida, na Palavra proclamada e no presidente da celebração.</w:t>
      </w:r>
      <w:r>
        <w:rPr>
          <w:rFonts w:ascii="Arial" w:hAnsi="Arial" w:cs="Arial"/>
          <w:color w:val="111111"/>
          <w:sz w:val="26"/>
          <w:szCs w:val="26"/>
        </w:rPr>
        <w:t>  Daí a importância da Liturgia da Palavra, que também é celebração do mistério pascal. A celebração eucarística é antes de tudo banquete, que faz memória do único sacrifício de Cristo, através de uma ceia. Por isso, o rito eucarístico é celebrado na “mesa do altar”, sobre a qual as espécies consagradas são mais “alimento e bebida” do que “corpo e sangue”. E toda a assembleia é convidada a comungar sob as duas espécies.</w:t>
      </w:r>
    </w:p>
    <w:p w:rsidR="00E91A6C" w:rsidRDefault="00E91A6C" w:rsidP="00E91A6C">
      <w:pPr>
        <w:pStyle w:val="Ttulo1"/>
        <w:pBdr>
          <w:bottom w:val="single" w:sz="6" w:space="12" w:color="auto"/>
        </w:pBdr>
        <w:spacing w:before="0" w:after="150" w:line="300" w:lineRule="atLeast"/>
        <w:rPr>
          <w:rFonts w:ascii="Arial" w:hAnsi="Arial" w:cs="Arial"/>
          <w:b w:val="0"/>
          <w:bCs w:val="0"/>
          <w:spacing w:val="-15"/>
          <w:sz w:val="60"/>
          <w:szCs w:val="60"/>
        </w:rPr>
      </w:pPr>
    </w:p>
    <w:p w:rsidR="00E91A6C" w:rsidRDefault="00E91A6C" w:rsidP="00E91A6C">
      <w:pPr>
        <w:rPr>
          <w:rFonts w:ascii="Times New Roman" w:hAnsi="Times New Roman" w:cs="Times New Roman"/>
          <w:sz w:val="24"/>
          <w:szCs w:val="24"/>
        </w:rPr>
      </w:pPr>
      <w:r>
        <w:rPr>
          <w:noProof/>
          <w:lang w:eastAsia="pt-BR"/>
        </w:rPr>
        <w:drawing>
          <wp:inline distT="0" distB="0" distL="0" distR="0">
            <wp:extent cx="5299585" cy="3348000"/>
            <wp:effectExtent l="19050" t="0" r="0" b="0"/>
            <wp:docPr id="18" name="Imagem 13" descr="https://observatoriodaevangelizacao.files.wordpress.com/2019/06/conclio_vaticano_ii-1200x762_c-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bservatoriodaevangelizacao.files.wordpress.com/2019/06/conclio_vaticano_ii-1200x762_c-1.jpg?w=816"/>
                    <pic:cNvPicPr>
                      <a:picLocks noChangeAspect="1" noChangeArrowheads="1"/>
                    </pic:cNvPicPr>
                  </pic:nvPicPr>
                  <pic:blipFill>
                    <a:blip r:embed="rId10" cstate="print"/>
                    <a:srcRect/>
                    <a:stretch>
                      <a:fillRect/>
                    </a:stretch>
                  </pic:blipFill>
                  <pic:spPr bwMode="auto">
                    <a:xfrm>
                      <a:off x="0" y="0"/>
                      <a:ext cx="5299585" cy="3348000"/>
                    </a:xfrm>
                    <a:prstGeom prst="rect">
                      <a:avLst/>
                    </a:prstGeom>
                    <a:noFill/>
                    <a:ln w="9525">
                      <a:noFill/>
                      <a:miter lim="800000"/>
                      <a:headEnd/>
                      <a:tailEnd/>
                    </a:ln>
                  </pic:spPr>
                </pic:pic>
              </a:graphicData>
            </a:graphic>
          </wp:inline>
        </w:drawing>
      </w:r>
    </w:p>
    <w:p w:rsidR="00E91A6C" w:rsidRDefault="00E91A6C" w:rsidP="00E91A6C">
      <w:pPr>
        <w:spacing w:line="268" w:lineRule="atLeast"/>
        <w:rPr>
          <w:b/>
          <w:bCs/>
          <w:color w:val="999999"/>
          <w:sz w:val="21"/>
          <w:szCs w:val="21"/>
        </w:rPr>
      </w:pPr>
    </w:p>
    <w:p w:rsidR="00E91A6C" w:rsidRDefault="00E91A6C" w:rsidP="00E91A6C">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lastRenderedPageBreak/>
        <w:t>IV</w:t>
      </w:r>
    </w:p>
    <w:p w:rsidR="00E91A6C" w:rsidRDefault="00E91A6C" w:rsidP="00E91A6C">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t>De uma Igreja-massa a uma Igreja-comunidade</w:t>
      </w:r>
    </w:p>
    <w:p w:rsidR="00E91A6C" w:rsidRDefault="00E91A6C" w:rsidP="003204D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Em sua “volta às fontes” bíblicas e patrísticas, </w:t>
      </w:r>
      <w:r>
        <w:rPr>
          <w:rStyle w:val="Forte"/>
          <w:rFonts w:ascii="Arial" w:hAnsi="Arial" w:cs="Arial"/>
          <w:color w:val="111111"/>
          <w:sz w:val="26"/>
          <w:szCs w:val="26"/>
        </w:rPr>
        <w:t>uma das grandes mudanças do Vaticano II foi o resgate de uma “Igreja-comunidade’ e a consequente superação do velho e caduco modelo de uma “Igreja-massa”.</w:t>
      </w:r>
      <w:r>
        <w:rPr>
          <w:rFonts w:ascii="Arial" w:hAnsi="Arial" w:cs="Arial"/>
          <w:color w:val="111111"/>
          <w:sz w:val="26"/>
          <w:szCs w:val="26"/>
        </w:rPr>
        <w:t> </w:t>
      </w:r>
    </w:p>
    <w:p w:rsidR="00E91A6C" w:rsidRDefault="00E91A6C" w:rsidP="003204D6">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Da nova </w:t>
      </w:r>
      <w:proofErr w:type="spellStart"/>
      <w:r>
        <w:rPr>
          <w:rFonts w:ascii="Arial" w:hAnsi="Arial" w:cs="Arial"/>
          <w:color w:val="111111"/>
          <w:sz w:val="26"/>
          <w:szCs w:val="26"/>
        </w:rPr>
        <w:t>auto-compreensão</w:t>
      </w:r>
      <w:proofErr w:type="spellEnd"/>
      <w:r>
        <w:rPr>
          <w:rFonts w:ascii="Arial" w:hAnsi="Arial" w:cs="Arial"/>
          <w:color w:val="111111"/>
          <w:sz w:val="26"/>
          <w:szCs w:val="26"/>
        </w:rPr>
        <w:t xml:space="preserve"> da Igreja como Povo de Deus, veio a passagem do binômio </w:t>
      </w:r>
      <w:proofErr w:type="spellStart"/>
      <w:r>
        <w:rPr>
          <w:rFonts w:ascii="Arial" w:hAnsi="Arial" w:cs="Arial"/>
          <w:color w:val="111111"/>
          <w:sz w:val="26"/>
          <w:szCs w:val="26"/>
        </w:rPr>
        <w:t>clero-leigos</w:t>
      </w:r>
      <w:proofErr w:type="spellEnd"/>
      <w:r>
        <w:rPr>
          <w:rFonts w:ascii="Arial" w:hAnsi="Arial" w:cs="Arial"/>
          <w:color w:val="111111"/>
          <w:sz w:val="26"/>
          <w:szCs w:val="26"/>
        </w:rPr>
        <w:t xml:space="preserve"> para </w:t>
      </w:r>
      <w:proofErr w:type="spellStart"/>
      <w:r>
        <w:rPr>
          <w:rFonts w:ascii="Arial" w:hAnsi="Arial" w:cs="Arial"/>
          <w:color w:val="111111"/>
          <w:sz w:val="26"/>
          <w:szCs w:val="26"/>
        </w:rPr>
        <w:t>comunidade-ministérios</w:t>
      </w:r>
      <w:proofErr w:type="spellEnd"/>
      <w:r>
        <w:rPr>
          <w:rFonts w:ascii="Arial" w:hAnsi="Arial" w:cs="Arial"/>
          <w:color w:val="111111"/>
          <w:sz w:val="26"/>
          <w:szCs w:val="26"/>
        </w:rPr>
        <w:t>, o surgimento da pastoral orgânica e de conjunto, a criação dos secretariados diocesanos de pastoral, dos conselhos e assembleias, das equipes de coordenação dos diferentes serviços e níveis da Igreja, enfim, os planos de pastoral, fruto de processos participativos. </w:t>
      </w:r>
      <w:r>
        <w:rPr>
          <w:rStyle w:val="Forte"/>
          <w:rFonts w:ascii="Arial" w:hAnsi="Arial" w:cs="Arial"/>
          <w:color w:val="111111"/>
          <w:sz w:val="26"/>
          <w:szCs w:val="26"/>
        </w:rPr>
        <w:t>Na América Latina, a Igreja foi mais longe na recepção da renovação conciliar. Superando a paróquia tradicional, lançou-se na criação das comunidades eclesiais de base,</w:t>
      </w:r>
      <w:r>
        <w:rPr>
          <w:rFonts w:ascii="Arial" w:hAnsi="Arial" w:cs="Arial"/>
          <w:color w:val="111111"/>
          <w:sz w:val="26"/>
          <w:szCs w:val="26"/>
        </w:rPr>
        <w:t> segundo </w:t>
      </w:r>
      <w:r>
        <w:rPr>
          <w:rStyle w:val="nfase"/>
          <w:rFonts w:ascii="inherit" w:hAnsi="inherit" w:cs="Arial"/>
          <w:color w:val="111111"/>
          <w:sz w:val="26"/>
          <w:szCs w:val="26"/>
          <w:bdr w:val="none" w:sz="0" w:space="0" w:color="auto" w:frame="1"/>
        </w:rPr>
        <w:t>Medellín </w:t>
      </w:r>
      <w:r>
        <w:rPr>
          <w:rFonts w:ascii="Arial" w:hAnsi="Arial" w:cs="Arial"/>
          <w:color w:val="111111"/>
          <w:sz w:val="26"/>
          <w:szCs w:val="26"/>
        </w:rPr>
        <w:t>(1968), “focos de evangelização e célula inicial da estruturação eclesial” (</w:t>
      </w:r>
      <w:proofErr w:type="spellStart"/>
      <w:r>
        <w:rPr>
          <w:rStyle w:val="nfase"/>
          <w:rFonts w:ascii="inherit" w:hAnsi="inherit" w:cs="Arial"/>
          <w:color w:val="111111"/>
          <w:sz w:val="26"/>
          <w:szCs w:val="26"/>
          <w:bdr w:val="none" w:sz="0" w:space="0" w:color="auto" w:frame="1"/>
        </w:rPr>
        <w:t>Med</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6,1). </w:t>
      </w:r>
    </w:p>
    <w:p w:rsidR="00E91A6C" w:rsidRDefault="00E91A6C" w:rsidP="003204D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Hoje, passados cinquenta anos, depois de se ter avançado bastante, nas últimas décadas </w:t>
      </w:r>
      <w:r>
        <w:rPr>
          <w:rStyle w:val="Forte"/>
          <w:rFonts w:ascii="Arial" w:hAnsi="Arial" w:cs="Arial"/>
          <w:color w:val="111111"/>
          <w:sz w:val="26"/>
          <w:szCs w:val="26"/>
        </w:rPr>
        <w:t>entramos num processo de “involução eclesial” em relação à renovação do Vaticano II, ainda que recentemente atenuado com instauração de um pontificado novo. </w:t>
      </w:r>
      <w:r>
        <w:rPr>
          <w:rFonts w:ascii="Arial" w:hAnsi="Arial" w:cs="Arial"/>
          <w:color w:val="111111"/>
          <w:sz w:val="26"/>
          <w:szCs w:val="26"/>
        </w:rPr>
        <w:t xml:space="preserve">Muitos padres, com determinados movimentos de Igreja, têm ressuscitado a velha Igreja barroca: uma Igreja massa, visibilidade, prestígio e poder. Na </w:t>
      </w:r>
      <w:proofErr w:type="spellStart"/>
      <w:r>
        <w:rPr>
          <w:rFonts w:ascii="Arial" w:hAnsi="Arial" w:cs="Arial"/>
          <w:color w:val="111111"/>
          <w:sz w:val="26"/>
          <w:szCs w:val="26"/>
        </w:rPr>
        <w:t>contra-mão</w:t>
      </w:r>
      <w:proofErr w:type="spellEnd"/>
      <w:r>
        <w:rPr>
          <w:rFonts w:ascii="Arial" w:hAnsi="Arial" w:cs="Arial"/>
          <w:color w:val="111111"/>
          <w:sz w:val="26"/>
          <w:szCs w:val="26"/>
        </w:rPr>
        <w:t xml:space="preserve"> do modelo eclesial neotestamentário, em lugar de multiplicar o número das pequenas comunidades, preferem aumentar o tamanho de seus templos. </w:t>
      </w:r>
    </w:p>
    <w:p w:rsidR="00E91A6C" w:rsidRDefault="00E91A6C" w:rsidP="003204D6">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Da Igreja doméstica às paróquias massivas</w:t>
      </w:r>
    </w:p>
    <w:p w:rsidR="00E91A6C" w:rsidRDefault="00E91A6C" w:rsidP="003204D6">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Os primeiros cristãos haviam entendido muito bem que a fé cristã é “eclesial”, isto é, vivência em comunidade da vida e obra de Jesus, que é o Reino de Deus. Quem aderia a Jesus e à Boa Nova, se juntava com os companheiros de fé, conformando pequenas comunidades, que se reuniam nas casas – a </w:t>
      </w:r>
      <w:proofErr w:type="spellStart"/>
      <w:r>
        <w:rPr>
          <w:rStyle w:val="nfase"/>
          <w:rFonts w:ascii="inherit" w:hAnsi="inherit" w:cs="Arial"/>
          <w:color w:val="111111"/>
          <w:sz w:val="26"/>
          <w:szCs w:val="26"/>
          <w:bdr w:val="none" w:sz="0" w:space="0" w:color="auto" w:frame="1"/>
        </w:rPr>
        <w:t>domus</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ecclesiae</w:t>
      </w:r>
      <w:proofErr w:type="spellEnd"/>
      <w:r>
        <w:rPr>
          <w:rFonts w:ascii="Arial" w:hAnsi="Arial" w:cs="Arial"/>
          <w:color w:val="111111"/>
          <w:sz w:val="26"/>
          <w:szCs w:val="26"/>
        </w:rPr>
        <w:t> – ou a “Igreja doméstica”. </w:t>
      </w:r>
      <w:r>
        <w:rPr>
          <w:rStyle w:val="Forte"/>
          <w:rFonts w:ascii="Arial" w:hAnsi="Arial" w:cs="Arial"/>
          <w:color w:val="111111"/>
          <w:sz w:val="26"/>
          <w:szCs w:val="26"/>
        </w:rPr>
        <w:t>Os primeiros cristãos viviam a fé em pequenas comunidades não porque eram poucos. Tanto que quando o número de pessoas da comunidade crescia, em lugar de aumentar o tamanho da casa, repartiam a grande comunidade, criando outras pequenas comunidades</w:t>
      </w:r>
      <w:r>
        <w:rPr>
          <w:rFonts w:ascii="Arial" w:hAnsi="Arial" w:cs="Arial"/>
          <w:color w:val="111111"/>
          <w:sz w:val="26"/>
          <w:szCs w:val="26"/>
        </w:rPr>
        <w:t>. No final de era apostólica, só em Roma, havia mais de quarenta destas Igrejas pequena-comunidade. </w:t>
      </w:r>
    </w:p>
    <w:p w:rsidR="00E91A6C" w:rsidRDefault="00E91A6C" w:rsidP="003204D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Como atestam os Atos dos Apóstolos, as pequenas comunidades permitiam aos cristãos serem assíduos na oração e partilha, tendo tudo em comum. Não que as primeiras comunidades não tivessem defeitos e problemas. Mas, </w:t>
      </w:r>
      <w:r>
        <w:rPr>
          <w:rStyle w:val="Forte"/>
          <w:rFonts w:ascii="Arial" w:hAnsi="Arial" w:cs="Arial"/>
          <w:color w:val="111111"/>
          <w:sz w:val="26"/>
          <w:szCs w:val="26"/>
        </w:rPr>
        <w:t>foi por causa deste modelo de Igreja que, neste tempo, tivemos um cristianismo da mais alta qualidade.</w:t>
      </w:r>
      <w:r>
        <w:rPr>
          <w:rFonts w:ascii="Arial" w:hAnsi="Arial" w:cs="Arial"/>
          <w:color w:val="111111"/>
          <w:sz w:val="26"/>
          <w:szCs w:val="26"/>
        </w:rPr>
        <w:t xml:space="preserve"> A prática da caridade causava admiração até ao Imperador. As escolas de catecumenato geravam cristãos convertidos, com espírito de pertença e </w:t>
      </w:r>
      <w:proofErr w:type="spellStart"/>
      <w:r>
        <w:rPr>
          <w:rFonts w:ascii="Arial" w:hAnsi="Arial" w:cs="Arial"/>
          <w:color w:val="111111"/>
          <w:sz w:val="26"/>
          <w:szCs w:val="26"/>
        </w:rPr>
        <w:t>profetismo</w:t>
      </w:r>
      <w:proofErr w:type="spellEnd"/>
      <w:r>
        <w:rPr>
          <w:rFonts w:ascii="Arial" w:hAnsi="Arial" w:cs="Arial"/>
          <w:color w:val="111111"/>
          <w:sz w:val="26"/>
          <w:szCs w:val="26"/>
        </w:rPr>
        <w:t>. E o sangue dos mártires era semente de novos cristãos (Tertuliano). </w:t>
      </w:r>
    </w:p>
    <w:p w:rsidR="00E91A6C" w:rsidRDefault="00E91A6C" w:rsidP="003204D6">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Com a anexação do cristianismo à sorte do Império romano e as “conversões” em massa, rapidamente, já no século V, praticamente se perdeu tudo isso.  As pequenas comunidades incharam de cristãos </w:t>
      </w:r>
      <w:proofErr w:type="spellStart"/>
      <w:r>
        <w:rPr>
          <w:rFonts w:ascii="Arial" w:hAnsi="Arial" w:cs="Arial"/>
          <w:color w:val="111111"/>
          <w:sz w:val="26"/>
          <w:szCs w:val="26"/>
        </w:rPr>
        <w:t>não-convertidos</w:t>
      </w:r>
      <w:proofErr w:type="spellEnd"/>
      <w:r>
        <w:rPr>
          <w:rFonts w:ascii="Arial" w:hAnsi="Arial" w:cs="Arial"/>
          <w:color w:val="111111"/>
          <w:sz w:val="26"/>
          <w:szCs w:val="26"/>
        </w:rPr>
        <w:t>. </w:t>
      </w:r>
      <w:r>
        <w:rPr>
          <w:rStyle w:val="Forte"/>
          <w:rFonts w:ascii="Arial" w:hAnsi="Arial" w:cs="Arial"/>
          <w:color w:val="111111"/>
          <w:sz w:val="26"/>
          <w:szCs w:val="26"/>
        </w:rPr>
        <w:t>Da Igreja nas casas, se passa para as paróquias, grandes templos, nos quais a assembleia dos irmãos vira massa anônima.</w:t>
      </w:r>
      <w:r>
        <w:rPr>
          <w:rFonts w:ascii="Arial" w:hAnsi="Arial" w:cs="Arial"/>
          <w:color w:val="111111"/>
          <w:sz w:val="26"/>
          <w:szCs w:val="26"/>
        </w:rPr>
        <w:t xml:space="preserve"> Os fiéis, antes membros ativos de comunidades, passam a ser clientes que só vêm à Igreja para receber os sacramentos. A maioria dos ministérios, inclusive o diaconato, desapareceu. A Igreja passa a ser os bispos e os padres, que comandam a massa dos cristãos (cristandade). A vida cristã tende a se restringir ao espaço </w:t>
      </w:r>
      <w:proofErr w:type="spellStart"/>
      <w:r>
        <w:rPr>
          <w:rFonts w:ascii="Arial" w:hAnsi="Arial" w:cs="Arial"/>
          <w:color w:val="111111"/>
          <w:sz w:val="26"/>
          <w:szCs w:val="26"/>
        </w:rPr>
        <w:t>intra-eclesial</w:t>
      </w:r>
      <w:proofErr w:type="spellEnd"/>
      <w:r>
        <w:rPr>
          <w:rFonts w:ascii="Arial" w:hAnsi="Arial" w:cs="Arial"/>
          <w:color w:val="111111"/>
          <w:sz w:val="26"/>
          <w:szCs w:val="26"/>
        </w:rPr>
        <w:t xml:space="preserve">, a atos de culto. </w:t>
      </w:r>
      <w:r>
        <w:rPr>
          <w:rFonts w:ascii="Arial" w:hAnsi="Arial" w:cs="Arial"/>
          <w:color w:val="111111"/>
          <w:sz w:val="26"/>
          <w:szCs w:val="26"/>
        </w:rPr>
        <w:lastRenderedPageBreak/>
        <w:t>É a denominada por </w:t>
      </w:r>
      <w:r>
        <w:rPr>
          <w:rStyle w:val="nfase"/>
          <w:rFonts w:ascii="inherit" w:hAnsi="inherit" w:cs="Arial"/>
          <w:color w:val="111111"/>
          <w:sz w:val="26"/>
          <w:szCs w:val="26"/>
          <w:bdr w:val="none" w:sz="0" w:space="0" w:color="auto" w:frame="1"/>
        </w:rPr>
        <w:t>Medellín</w:t>
      </w:r>
      <w:r>
        <w:rPr>
          <w:rFonts w:ascii="Arial" w:hAnsi="Arial" w:cs="Arial"/>
          <w:color w:val="111111"/>
          <w:sz w:val="26"/>
          <w:szCs w:val="26"/>
        </w:rPr>
        <w:t>, “pastoral de conservação”, que reinará do início da Idade Média até à renovação do Vaticano II. </w:t>
      </w:r>
    </w:p>
    <w:p w:rsidR="00E91A6C" w:rsidRDefault="00E91A6C" w:rsidP="003204D6">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Da paróquia a uma Igreja de pequenas comunidades</w:t>
      </w:r>
    </w:p>
    <w:p w:rsidR="00E91A6C" w:rsidRDefault="00E91A6C" w:rsidP="003204D6">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Para uma Igreja-comunidade, o Vaticano II propõe renovar a paróquia. A Igreja na América Latina foi mais ousada, assumiu o desafio de </w:t>
      </w:r>
      <w:proofErr w:type="spellStart"/>
      <w:r>
        <w:rPr>
          <w:rFonts w:ascii="Arial" w:hAnsi="Arial" w:cs="Arial"/>
          <w:color w:val="111111"/>
          <w:sz w:val="26"/>
          <w:szCs w:val="26"/>
        </w:rPr>
        <w:t>reconfigurá-la</w:t>
      </w:r>
      <w:proofErr w:type="spellEnd"/>
      <w:r>
        <w:rPr>
          <w:rFonts w:ascii="Arial" w:hAnsi="Arial" w:cs="Arial"/>
          <w:color w:val="111111"/>
          <w:sz w:val="26"/>
          <w:szCs w:val="26"/>
        </w:rPr>
        <w:t>, a partir das comunidades eclesiais de base. Toma-se consciência que a Igreja só será verdadeiramente comunidade, se for comunidade de pequenas comunidades. </w:t>
      </w:r>
      <w:r>
        <w:rPr>
          <w:rStyle w:val="Forte"/>
          <w:rFonts w:ascii="Arial" w:hAnsi="Arial" w:cs="Arial"/>
          <w:color w:val="111111"/>
          <w:sz w:val="26"/>
          <w:szCs w:val="26"/>
        </w:rPr>
        <w:t xml:space="preserve">Uma comunidade eclesial, para ser realmente comunidade, precisa ter tamanho humano, condição para a </w:t>
      </w:r>
      <w:proofErr w:type="spellStart"/>
      <w:r>
        <w:rPr>
          <w:rStyle w:val="Forte"/>
          <w:rFonts w:ascii="Arial" w:hAnsi="Arial" w:cs="Arial"/>
          <w:color w:val="111111"/>
          <w:sz w:val="26"/>
          <w:szCs w:val="26"/>
        </w:rPr>
        <w:t>ministerialidade</w:t>
      </w:r>
      <w:proofErr w:type="spellEnd"/>
      <w:r>
        <w:rPr>
          <w:rStyle w:val="Forte"/>
          <w:rFonts w:ascii="Arial" w:hAnsi="Arial" w:cs="Arial"/>
          <w:color w:val="111111"/>
          <w:sz w:val="26"/>
          <w:szCs w:val="26"/>
        </w:rPr>
        <w:t xml:space="preserve"> e a corresponsabilidade de todos.</w:t>
      </w:r>
    </w:p>
    <w:p w:rsidR="00E91A6C" w:rsidRDefault="00E91A6C" w:rsidP="003204D6">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Para </w:t>
      </w:r>
      <w:r>
        <w:rPr>
          <w:rStyle w:val="nfase"/>
          <w:rFonts w:ascii="inherit" w:hAnsi="inherit" w:cs="Arial"/>
          <w:b/>
          <w:bCs/>
          <w:color w:val="111111"/>
          <w:sz w:val="26"/>
          <w:szCs w:val="26"/>
          <w:bdr w:val="none" w:sz="0" w:space="0" w:color="auto" w:frame="1"/>
        </w:rPr>
        <w:t>Medellín</w:t>
      </w:r>
      <w:r>
        <w:rPr>
          <w:rStyle w:val="Forte"/>
          <w:rFonts w:ascii="Arial" w:hAnsi="Arial" w:cs="Arial"/>
          <w:color w:val="111111"/>
          <w:sz w:val="26"/>
          <w:szCs w:val="26"/>
        </w:rPr>
        <w:t xml:space="preserve">, não é a paróquia a unidade eclesial mais básica, mas as </w:t>
      </w:r>
      <w:proofErr w:type="spellStart"/>
      <w:r>
        <w:rPr>
          <w:rStyle w:val="Forte"/>
          <w:rFonts w:ascii="Arial" w:hAnsi="Arial" w:cs="Arial"/>
          <w:color w:val="111111"/>
          <w:sz w:val="26"/>
          <w:szCs w:val="26"/>
        </w:rPr>
        <w:t>CEBs</w:t>
      </w:r>
      <w:proofErr w:type="spellEnd"/>
      <w:r>
        <w:rPr>
          <w:rStyle w:val="Forte"/>
          <w:rFonts w:ascii="Arial" w:hAnsi="Arial" w:cs="Arial"/>
          <w:color w:val="111111"/>
          <w:sz w:val="26"/>
          <w:szCs w:val="26"/>
        </w:rPr>
        <w:t>, denominada a “célula inicial da estruturação eclesial”</w:t>
      </w:r>
      <w:r>
        <w:rPr>
          <w:rFonts w:ascii="Arial" w:hAnsi="Arial" w:cs="Arial"/>
          <w:color w:val="111111"/>
          <w:sz w:val="26"/>
          <w:szCs w:val="26"/>
        </w:rPr>
        <w:t xml:space="preserve">. Para Aparecida, as </w:t>
      </w:r>
      <w:proofErr w:type="spellStart"/>
      <w:r>
        <w:rPr>
          <w:rFonts w:ascii="Arial" w:hAnsi="Arial" w:cs="Arial"/>
          <w:color w:val="111111"/>
          <w:sz w:val="26"/>
          <w:szCs w:val="26"/>
        </w:rPr>
        <w:t>CEBs</w:t>
      </w:r>
      <w:proofErr w:type="spellEnd"/>
      <w:r>
        <w:rPr>
          <w:rFonts w:ascii="Arial" w:hAnsi="Arial" w:cs="Arial"/>
          <w:color w:val="111111"/>
          <w:sz w:val="26"/>
          <w:szCs w:val="26"/>
        </w:rPr>
        <w:t xml:space="preserve"> descentralizam e articulam as ‘grandes comunidades’ impessoais ou massivas em ambientes simples e vitais. Elas fonte e semente de variados serviços e ministérios, a favor da vida, na sociedade e na Igreja” (</w:t>
      </w:r>
      <w:proofErr w:type="spellStart"/>
      <w:r>
        <w:rPr>
          <w:rStyle w:val="nfase"/>
          <w:rFonts w:ascii="inherit" w:hAnsi="inherit" w:cs="Arial"/>
          <w:color w:val="111111"/>
          <w:sz w:val="26"/>
          <w:szCs w:val="26"/>
          <w:bdr w:val="none" w:sz="0" w:space="0" w:color="auto" w:frame="1"/>
        </w:rPr>
        <w:t>DAp</w:t>
      </w:r>
      <w:proofErr w:type="spellEnd"/>
      <w:r>
        <w:rPr>
          <w:rFonts w:ascii="Arial" w:hAnsi="Arial" w:cs="Arial"/>
          <w:color w:val="111111"/>
          <w:sz w:val="26"/>
          <w:szCs w:val="26"/>
        </w:rPr>
        <w:t> 179).</w:t>
      </w:r>
    </w:p>
    <w:p w:rsidR="00E91A6C" w:rsidRDefault="00E91A6C" w:rsidP="003204D6">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Consequentemente, o desafio é muito maior do que simplesmente “renovar a paróquia”. Renovar a paróquia é partir dela, criando “grupos” dentro da matriz e das capelas), sem que se chegue a configurar uma Igreja-rede de pequenas comunidades. Grupos e movimentos não são comunidade, são grupos. Podem e até precisam existir, mas desde que seus membros estejam dentro da comunidade. </w:t>
      </w:r>
      <w:r>
        <w:rPr>
          <w:rStyle w:val="Forte"/>
          <w:rFonts w:ascii="Arial" w:hAnsi="Arial" w:cs="Arial"/>
          <w:color w:val="111111"/>
          <w:sz w:val="26"/>
          <w:szCs w:val="26"/>
        </w:rPr>
        <w:t>Na realidade, o verdadeiro desafio consiste em “reconfigurar a paróquia”, o que implica em repensá-la a partir das comunidades eclesiais de base ou das pequenas comunidades, inseridas profeticamente no seio da sociedade.</w:t>
      </w:r>
      <w:r>
        <w:rPr>
          <w:rFonts w:ascii="Arial" w:hAnsi="Arial" w:cs="Arial"/>
          <w:color w:val="111111"/>
          <w:sz w:val="26"/>
          <w:szCs w:val="26"/>
        </w:rPr>
        <w:t> O resultado deste processo, até pode continuar sendo chamado de “paróquia”, mas será outra coisa totalmente distinta, uma reconfiguração da Igreja no seio da Igreja Local, fruto do resgate do modelo normativo neotestamentário da </w:t>
      </w:r>
      <w:proofErr w:type="spellStart"/>
      <w:r>
        <w:rPr>
          <w:rStyle w:val="nfase"/>
          <w:rFonts w:ascii="inherit" w:hAnsi="inherit" w:cs="Arial"/>
          <w:color w:val="111111"/>
          <w:sz w:val="26"/>
          <w:szCs w:val="26"/>
          <w:bdr w:val="none" w:sz="0" w:space="0" w:color="auto" w:frame="1"/>
        </w:rPr>
        <w:t>domus</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ecclesia</w:t>
      </w:r>
      <w:proofErr w:type="spellEnd"/>
      <w:r>
        <w:rPr>
          <w:rFonts w:ascii="Arial" w:hAnsi="Arial" w:cs="Arial"/>
          <w:color w:val="111111"/>
          <w:sz w:val="26"/>
          <w:szCs w:val="26"/>
        </w:rPr>
        <w:t xml:space="preserve">. Numa sociedade </w:t>
      </w:r>
      <w:r>
        <w:rPr>
          <w:rFonts w:ascii="Arial" w:hAnsi="Arial" w:cs="Arial"/>
          <w:color w:val="111111"/>
          <w:sz w:val="26"/>
          <w:szCs w:val="26"/>
        </w:rPr>
        <w:lastRenderedPageBreak/>
        <w:t>fundada no “triunfo do indivíduo solitário”, não se trata de uma tarefa fácil. O Papa Francisco, em </w:t>
      </w:r>
      <w:proofErr w:type="spellStart"/>
      <w:r>
        <w:rPr>
          <w:rStyle w:val="nfase"/>
          <w:rFonts w:ascii="inherit" w:hAnsi="inherit" w:cs="Arial"/>
          <w:color w:val="111111"/>
          <w:sz w:val="26"/>
          <w:szCs w:val="26"/>
          <w:bdr w:val="none" w:sz="0" w:space="0" w:color="auto" w:frame="1"/>
        </w:rPr>
        <w:t>Evangelii</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Gaudium</w:t>
      </w:r>
      <w:proofErr w:type="spellEnd"/>
      <w:r>
        <w:rPr>
          <w:rStyle w:val="nfase"/>
          <w:rFonts w:ascii="inherit" w:hAnsi="inherit" w:cs="Arial"/>
          <w:color w:val="111111"/>
          <w:sz w:val="26"/>
          <w:szCs w:val="26"/>
          <w:bdr w:val="none" w:sz="0" w:space="0" w:color="auto" w:frame="1"/>
        </w:rPr>
        <w:t>,</w:t>
      </w:r>
      <w:r>
        <w:rPr>
          <w:rFonts w:ascii="Arial" w:hAnsi="Arial" w:cs="Arial"/>
          <w:color w:val="111111"/>
          <w:sz w:val="26"/>
          <w:szCs w:val="26"/>
        </w:rPr>
        <w:t xml:space="preserve"> fala de uma “crise do compromisso comunitário”, algo </w:t>
      </w:r>
      <w:proofErr w:type="spellStart"/>
      <w:r>
        <w:rPr>
          <w:rFonts w:ascii="Arial" w:hAnsi="Arial" w:cs="Arial"/>
          <w:color w:val="111111"/>
          <w:sz w:val="26"/>
          <w:szCs w:val="26"/>
        </w:rPr>
        <w:t>contra-cultural</w:t>
      </w:r>
      <w:proofErr w:type="spellEnd"/>
      <w:r>
        <w:rPr>
          <w:rFonts w:ascii="Arial" w:hAnsi="Arial" w:cs="Arial"/>
          <w:color w:val="111111"/>
          <w:sz w:val="26"/>
          <w:szCs w:val="26"/>
        </w:rPr>
        <w:t>, que encontra resistência, quase generalizada. Entretanto, o cristianismo é portador de uma diferença, que precisa fazer diferença.</w:t>
      </w:r>
    </w:p>
    <w:p w:rsidR="00E91A6C" w:rsidRDefault="00E91A6C" w:rsidP="00E91A6C">
      <w:pPr>
        <w:pStyle w:val="NormalWeb"/>
        <w:shd w:val="clear" w:color="auto" w:fill="F1F1F1"/>
        <w:spacing w:before="0" w:beforeAutospacing="0" w:after="0" w:afterAutospacing="0" w:line="434" w:lineRule="atLeast"/>
        <w:jc w:val="both"/>
        <w:rPr>
          <w:rFonts w:ascii="Arial" w:hAnsi="Arial" w:cs="Arial"/>
          <w:color w:val="111111"/>
          <w:sz w:val="26"/>
          <w:szCs w:val="26"/>
        </w:rPr>
      </w:pPr>
    </w:p>
    <w:p w:rsidR="00E91A6C" w:rsidRDefault="00E91A6C" w:rsidP="00E91A6C">
      <w:pPr>
        <w:rPr>
          <w:rFonts w:ascii="Times New Roman" w:hAnsi="Times New Roman" w:cs="Times New Roman"/>
          <w:sz w:val="24"/>
          <w:szCs w:val="24"/>
        </w:rPr>
      </w:pPr>
      <w:r>
        <w:rPr>
          <w:noProof/>
          <w:lang w:eastAsia="pt-BR"/>
        </w:rPr>
        <w:drawing>
          <wp:inline distT="0" distB="0" distL="0" distR="0">
            <wp:extent cx="5369886" cy="3564000"/>
            <wp:effectExtent l="19050" t="0" r="2214" b="0"/>
            <wp:docPr id="19" name="Imagem 15" descr="https://observatoriodaevangelizacao.files.wordpress.com/2019/06/conciliovaticanoii__in_piazza_san_pietro.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bservatoriodaevangelizacao.files.wordpress.com/2019/06/conciliovaticanoii__in_piazza_san_pietro.jpg?w=800"/>
                    <pic:cNvPicPr>
                      <a:picLocks noChangeAspect="1" noChangeArrowheads="1"/>
                    </pic:cNvPicPr>
                  </pic:nvPicPr>
                  <pic:blipFill>
                    <a:blip r:embed="rId11" cstate="print"/>
                    <a:srcRect/>
                    <a:stretch>
                      <a:fillRect/>
                    </a:stretch>
                  </pic:blipFill>
                  <pic:spPr bwMode="auto">
                    <a:xfrm>
                      <a:off x="0" y="0"/>
                      <a:ext cx="5369886" cy="3564000"/>
                    </a:xfrm>
                    <a:prstGeom prst="rect">
                      <a:avLst/>
                    </a:prstGeom>
                    <a:noFill/>
                    <a:ln w="9525">
                      <a:noFill/>
                      <a:miter lim="800000"/>
                      <a:headEnd/>
                      <a:tailEnd/>
                    </a:ln>
                  </pic:spPr>
                </pic:pic>
              </a:graphicData>
            </a:graphic>
          </wp:inline>
        </w:drawing>
      </w:r>
    </w:p>
    <w:p w:rsidR="00E91A6C" w:rsidRDefault="00E91A6C" w:rsidP="004B0F28">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t>V</w:t>
      </w:r>
    </w:p>
    <w:p w:rsidR="00E91A6C" w:rsidRDefault="00E91A6C" w:rsidP="004B0F28">
      <w:pPr>
        <w:pStyle w:val="has-medium-font-size"/>
        <w:shd w:val="clear" w:color="auto" w:fill="F1F1F1"/>
        <w:spacing w:before="0" w:beforeAutospacing="0" w:after="360" w:afterAutospacing="0" w:line="510" w:lineRule="atLeast"/>
        <w:jc w:val="center"/>
        <w:rPr>
          <w:rFonts w:ascii="Arial" w:hAnsi="Arial" w:cs="Arial"/>
          <w:color w:val="111111"/>
          <w:sz w:val="30"/>
          <w:szCs w:val="30"/>
        </w:rPr>
      </w:pPr>
      <w:r>
        <w:rPr>
          <w:rStyle w:val="Forte"/>
          <w:rFonts w:ascii="Arial" w:hAnsi="Arial" w:cs="Arial"/>
          <w:color w:val="111111"/>
          <w:sz w:val="30"/>
          <w:szCs w:val="30"/>
        </w:rPr>
        <w:t>De uma Igreja universalista a uma Igreja de igrejas locais</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Para o teólogo alemão K. </w:t>
      </w:r>
      <w:proofErr w:type="spellStart"/>
      <w:r>
        <w:rPr>
          <w:rFonts w:ascii="Arial" w:hAnsi="Arial" w:cs="Arial"/>
          <w:color w:val="111111"/>
          <w:sz w:val="26"/>
          <w:szCs w:val="26"/>
        </w:rPr>
        <w:t>Rahner</w:t>
      </w:r>
      <w:proofErr w:type="spellEnd"/>
      <w:r>
        <w:rPr>
          <w:rFonts w:ascii="Arial" w:hAnsi="Arial" w:cs="Arial"/>
          <w:color w:val="111111"/>
          <w:sz w:val="26"/>
          <w:szCs w:val="26"/>
        </w:rPr>
        <w:t>, perito do Concílio, </w:t>
      </w:r>
      <w:r>
        <w:rPr>
          <w:rStyle w:val="Forte"/>
          <w:rFonts w:ascii="Arial" w:hAnsi="Arial" w:cs="Arial"/>
          <w:color w:val="111111"/>
          <w:sz w:val="26"/>
          <w:szCs w:val="26"/>
        </w:rPr>
        <w:t>a principal mudança do Vaticano II foi a superação de uma “Igreja universalista”, através do resgate da Igreja Local</w:t>
      </w:r>
      <w:r>
        <w:rPr>
          <w:rFonts w:ascii="Arial" w:hAnsi="Arial" w:cs="Arial"/>
          <w:color w:val="111111"/>
          <w:sz w:val="26"/>
          <w:szCs w:val="26"/>
        </w:rPr>
        <w:t xml:space="preserve">, ou seja, da Diocese como “porção” e não “parte” do povo de Deus (a porção contém o todo, a parte não). Com isso, o Concílio </w:t>
      </w:r>
      <w:proofErr w:type="spellStart"/>
      <w:r>
        <w:rPr>
          <w:rFonts w:ascii="Arial" w:hAnsi="Arial" w:cs="Arial"/>
          <w:color w:val="111111"/>
          <w:sz w:val="26"/>
          <w:szCs w:val="26"/>
        </w:rPr>
        <w:t>re-situa</w:t>
      </w:r>
      <w:proofErr w:type="spellEnd"/>
      <w:r>
        <w:rPr>
          <w:rFonts w:ascii="Arial" w:hAnsi="Arial" w:cs="Arial"/>
          <w:color w:val="111111"/>
          <w:sz w:val="26"/>
          <w:szCs w:val="26"/>
        </w:rPr>
        <w:t xml:space="preserve"> o Papa no seio do Colégio Apostólico, a Paróquia e os Movimentos no interior da Igreja Local e, esta, no âmbito de uma Igreja de Igrejas Locais, de Dioceses em comunhão entre si. Passados cinquenta anos desta arrojada mudança na </w:t>
      </w:r>
      <w:r>
        <w:rPr>
          <w:rFonts w:ascii="Arial" w:hAnsi="Arial" w:cs="Arial"/>
          <w:color w:val="111111"/>
          <w:sz w:val="26"/>
          <w:szCs w:val="26"/>
        </w:rPr>
        <w:lastRenderedPageBreak/>
        <w:t>concepção de Igreja, na eclesiologia, que exige profundas reformas, também nas estruturas, infelizmente, não se avançou muito. </w:t>
      </w:r>
    </w:p>
    <w:p w:rsidR="00E91A6C" w:rsidRDefault="00E91A6C" w:rsidP="00E91A6C">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concepção de Igreja “antes” do Vaticano II</w:t>
      </w:r>
    </w:p>
    <w:p w:rsidR="00E91A6C" w:rsidRDefault="00E91A6C" w:rsidP="00E91A6C">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Com relação à concepção de Igreja, há um “antes” e um “depois” do Vaticano II. </w:t>
      </w:r>
      <w:r>
        <w:rPr>
          <w:rStyle w:val="Forte"/>
          <w:rFonts w:ascii="Arial" w:hAnsi="Arial" w:cs="Arial"/>
          <w:color w:val="111111"/>
          <w:sz w:val="26"/>
          <w:szCs w:val="26"/>
        </w:rPr>
        <w:t>A eclesiologia pré-conciliar parte da existência de uma suposta Igreja Universal, que precede e acontece nas Igrejas Locais, da qual o Papa é o representante e o garante</w:t>
      </w:r>
      <w:r>
        <w:rPr>
          <w:rFonts w:ascii="Arial" w:hAnsi="Arial" w:cs="Arial"/>
          <w:color w:val="111111"/>
          <w:sz w:val="26"/>
          <w:szCs w:val="26"/>
        </w:rPr>
        <w:t>. Dado que as Dioceses são “parcelas” da Igreja universal, o papa é uma espécie de “bispo dos bispos” e, estes, seus colaboradores. Não há relação e compromissos entre as Dioceses, apenas do bispo com o papa, através da visita </w:t>
      </w:r>
      <w:r>
        <w:rPr>
          <w:rStyle w:val="nfase"/>
          <w:rFonts w:ascii="inherit" w:hAnsi="inherit" w:cs="Arial"/>
          <w:color w:val="111111"/>
          <w:sz w:val="26"/>
          <w:szCs w:val="26"/>
          <w:bdr w:val="none" w:sz="0" w:space="0" w:color="auto" w:frame="1"/>
        </w:rPr>
        <w:t xml:space="preserve">ad </w:t>
      </w:r>
      <w:proofErr w:type="spellStart"/>
      <w:r>
        <w:rPr>
          <w:rStyle w:val="nfase"/>
          <w:rFonts w:ascii="inherit" w:hAnsi="inherit" w:cs="Arial"/>
          <w:color w:val="111111"/>
          <w:sz w:val="26"/>
          <w:szCs w:val="26"/>
          <w:bdr w:val="none" w:sz="0" w:space="0" w:color="auto" w:frame="1"/>
        </w:rPr>
        <w:t>limina</w:t>
      </w:r>
      <w:proofErr w:type="spellEnd"/>
      <w:r>
        <w:rPr>
          <w:rFonts w:ascii="Arial" w:hAnsi="Arial" w:cs="Arial"/>
          <w:color w:val="111111"/>
          <w:sz w:val="26"/>
          <w:szCs w:val="26"/>
        </w:rPr>
        <w:t> a cada cinco anos.</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No seio da Diocese, concebida como “parcela” do Povo de Deus, com o advento do feudalismo medieval, dar-se-á a passagem de um cristianismo bem estruturado ao redor do Bispo no seio da Igreja Local, a um cristianismo fragmentado em Paróquias rurais distantes, organizado em torno ao presbítero. O Bispo terá seu papel pastoral diminuído e sua função sociopolítica valorizada. Já o presbítero tenderá a ser bispo em sua paróquia. O Bispo terá muito da figura do príncipe e, o presbítero, do senhor feudal. </w:t>
      </w:r>
      <w:r>
        <w:rPr>
          <w:rStyle w:val="Forte"/>
          <w:rFonts w:ascii="Arial" w:hAnsi="Arial" w:cs="Arial"/>
          <w:color w:val="111111"/>
          <w:sz w:val="26"/>
          <w:szCs w:val="26"/>
        </w:rPr>
        <w:t>Com a Diocese transformada em sucursal de Roma, universalidade da Igreja irá se confundir com a particularidade romana, que se sobrepõe às demais particularidades.</w:t>
      </w:r>
      <w:r>
        <w:rPr>
          <w:rFonts w:ascii="Arial" w:hAnsi="Arial" w:cs="Arial"/>
          <w:color w:val="111111"/>
          <w:sz w:val="26"/>
          <w:szCs w:val="26"/>
        </w:rPr>
        <w:t> Católico é sinônimo de romano. </w:t>
      </w:r>
    </w:p>
    <w:p w:rsidR="00E91A6C" w:rsidRDefault="00E91A6C" w:rsidP="00E91A6C">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concepção de Igreja do Vaticano II</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Já na eclesiologia conciliar, a pré-existência de uma suposta Igreja Universal, que precede e acontece nas Igrejas Locais, é uma abstração teológica, ou melhor, uma ficção eclesiológica. </w:t>
      </w:r>
      <w:r>
        <w:rPr>
          <w:rStyle w:val="Forte"/>
          <w:rFonts w:ascii="Arial" w:hAnsi="Arial" w:cs="Arial"/>
          <w:color w:val="111111"/>
          <w:sz w:val="26"/>
          <w:szCs w:val="26"/>
        </w:rPr>
        <w:t>Não existe Igreja nem anterior e nem exterior às Igrejas Locais.</w:t>
      </w:r>
      <w:r>
        <w:rPr>
          <w:rFonts w:ascii="Arial" w:hAnsi="Arial" w:cs="Arial"/>
          <w:color w:val="111111"/>
          <w:sz w:val="26"/>
          <w:szCs w:val="26"/>
        </w:rPr>
        <w:t xml:space="preserve"> Por um lado, em cada Diocese, enquanto “porção” do Povo de Deus e não “parcela”, está “a </w:t>
      </w:r>
      <w:r>
        <w:rPr>
          <w:rFonts w:ascii="Arial" w:hAnsi="Arial" w:cs="Arial"/>
          <w:color w:val="111111"/>
          <w:sz w:val="26"/>
          <w:szCs w:val="26"/>
        </w:rPr>
        <w:lastRenderedPageBreak/>
        <w:t>Igreja toda”, pois cada Igreja Local é depositária da totalidade do mistério de salvação: “Na Igreja Local, se encontra e opera verdadeiramente a Igreja de Cristo que é uma, santa, católica e apostólica” (CD 11). </w:t>
      </w:r>
    </w:p>
    <w:p w:rsidR="00E91A6C" w:rsidRDefault="00E91A6C" w:rsidP="00E91A6C">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Por outro lado, dado que nenhuma Igreja Local esgota este mistério, </w:t>
      </w:r>
      <w:r>
        <w:rPr>
          <w:rStyle w:val="Forte"/>
          <w:rFonts w:ascii="Arial" w:hAnsi="Arial" w:cs="Arial"/>
          <w:color w:val="111111"/>
          <w:sz w:val="26"/>
          <w:szCs w:val="26"/>
        </w:rPr>
        <w:t>na Diocese está a “Igreja toda”, mas ela não é “toda a Igreja”, dado que a universalidade da Igreja implica a comunhão das Dioceses entre si.</w:t>
      </w:r>
      <w:r>
        <w:rPr>
          <w:rFonts w:ascii="Arial" w:hAnsi="Arial" w:cs="Arial"/>
          <w:color w:val="111111"/>
          <w:sz w:val="26"/>
          <w:szCs w:val="26"/>
        </w:rPr>
        <w:t>  Aqui se funda a solicitude do Bispo de uma Igreja Local pelas demais Igrejas, o exercício de seu ministério no seio do Colégio Apostólico e o ministério do Papa, que preside a comunhão das Igrejas, como um </w:t>
      </w:r>
      <w:proofErr w:type="spellStart"/>
      <w:r>
        <w:rPr>
          <w:rStyle w:val="nfase"/>
          <w:rFonts w:ascii="inherit" w:hAnsi="inherit" w:cs="Arial"/>
          <w:color w:val="111111"/>
          <w:sz w:val="26"/>
          <w:szCs w:val="26"/>
          <w:bdr w:val="none" w:sz="0" w:space="0" w:color="auto" w:frame="1"/>
        </w:rPr>
        <w:t>primus</w:t>
      </w:r>
      <w:proofErr w:type="spellEnd"/>
      <w:r>
        <w:rPr>
          <w:rStyle w:val="nfase"/>
          <w:rFonts w:ascii="inherit" w:hAnsi="inherit" w:cs="Arial"/>
          <w:color w:val="111111"/>
          <w:sz w:val="26"/>
          <w:szCs w:val="26"/>
          <w:bdr w:val="none" w:sz="0" w:space="0" w:color="auto" w:frame="1"/>
        </w:rPr>
        <w:t xml:space="preserve"> inter pares</w:t>
      </w:r>
      <w:r>
        <w:rPr>
          <w:rFonts w:ascii="Arial" w:hAnsi="Arial" w:cs="Arial"/>
          <w:color w:val="111111"/>
          <w:sz w:val="26"/>
          <w:szCs w:val="26"/>
        </w:rPr>
        <w:t>. Quanto à Paróquia, ela passa a ser concebida como “célula” da Diocese, em comunhão com as demais paróquias de sua Igreja Local e, o presbítero, membro de seu presbitério, presidido pelo Bispo. </w:t>
      </w:r>
    </w:p>
    <w:p w:rsidR="00E91A6C" w:rsidRDefault="00E91A6C" w:rsidP="00E91A6C">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Consequências da reforma eclesiológica do Vaticano II</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concepção de Igreja do Vaticano II tem consequências desafiantes para o ser e o agir da Igreja:</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Em primeiro lugar, significa </w:t>
      </w:r>
      <w:r>
        <w:rPr>
          <w:rStyle w:val="Forte"/>
          <w:rFonts w:ascii="Arial" w:hAnsi="Arial" w:cs="Arial"/>
          <w:color w:val="111111"/>
          <w:sz w:val="26"/>
          <w:szCs w:val="26"/>
        </w:rPr>
        <w:t xml:space="preserve">o fim do centralismo romano, o que implica a reforma da Cúria Romana e do próprio ministério </w:t>
      </w:r>
      <w:proofErr w:type="spellStart"/>
      <w:r>
        <w:rPr>
          <w:rStyle w:val="Forte"/>
          <w:rFonts w:ascii="Arial" w:hAnsi="Arial" w:cs="Arial"/>
          <w:color w:val="111111"/>
          <w:sz w:val="26"/>
          <w:szCs w:val="26"/>
        </w:rPr>
        <w:t>petrino</w:t>
      </w:r>
      <w:proofErr w:type="spellEnd"/>
      <w:r>
        <w:rPr>
          <w:rStyle w:val="Forte"/>
          <w:rFonts w:ascii="Arial" w:hAnsi="Arial" w:cs="Arial"/>
          <w:color w:val="111111"/>
          <w:sz w:val="26"/>
          <w:szCs w:val="26"/>
        </w:rPr>
        <w:t>.</w:t>
      </w:r>
      <w:r>
        <w:rPr>
          <w:rFonts w:ascii="Arial" w:hAnsi="Arial" w:cs="Arial"/>
          <w:color w:val="111111"/>
          <w:sz w:val="26"/>
          <w:szCs w:val="26"/>
        </w:rPr>
        <w:t xml:space="preserve"> Paulo VI havia começado o processo, mas não conseguiu levá-lo adiante. Na atualidade, o papa Francisco está empreendendo esta ardorosa tarefa, que passa também pela redefinição do papel do Sínodo dos Bispos e das Conferências Episcopais, que além de mais autonomia, precisam exercer também um papel </w:t>
      </w:r>
      <w:proofErr w:type="spellStart"/>
      <w:r>
        <w:rPr>
          <w:rFonts w:ascii="Arial" w:hAnsi="Arial" w:cs="Arial"/>
          <w:color w:val="111111"/>
          <w:sz w:val="26"/>
          <w:szCs w:val="26"/>
        </w:rPr>
        <w:t>magisterial</w:t>
      </w:r>
      <w:proofErr w:type="spellEnd"/>
      <w:r>
        <w:rPr>
          <w:rFonts w:ascii="Arial" w:hAnsi="Arial" w:cs="Arial"/>
          <w:color w:val="111111"/>
          <w:sz w:val="26"/>
          <w:szCs w:val="26"/>
        </w:rPr>
        <w:t>. </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Em segundo lugar, </w:t>
      </w:r>
      <w:r>
        <w:rPr>
          <w:rStyle w:val="Forte"/>
          <w:rFonts w:ascii="Arial" w:hAnsi="Arial" w:cs="Arial"/>
          <w:color w:val="111111"/>
          <w:sz w:val="26"/>
          <w:szCs w:val="26"/>
        </w:rPr>
        <w:t>o resgate da totalidade da Igreja na particularidade das Igrejas Locais implica a configuração da Diocese como uma Igreja autóctone</w:t>
      </w:r>
      <w:r>
        <w:rPr>
          <w:rFonts w:ascii="Arial" w:hAnsi="Arial" w:cs="Arial"/>
          <w:color w:val="111111"/>
          <w:sz w:val="26"/>
          <w:szCs w:val="26"/>
        </w:rPr>
        <w:t xml:space="preserve">, com rosto próprio, </w:t>
      </w:r>
      <w:proofErr w:type="spellStart"/>
      <w:r>
        <w:rPr>
          <w:rFonts w:ascii="Arial" w:hAnsi="Arial" w:cs="Arial"/>
          <w:color w:val="111111"/>
          <w:sz w:val="26"/>
          <w:szCs w:val="26"/>
        </w:rPr>
        <w:t>inculturada</w:t>
      </w:r>
      <w:proofErr w:type="spellEnd"/>
      <w:r>
        <w:rPr>
          <w:rFonts w:ascii="Arial" w:hAnsi="Arial" w:cs="Arial"/>
          <w:color w:val="111111"/>
          <w:sz w:val="26"/>
          <w:szCs w:val="26"/>
        </w:rPr>
        <w:t xml:space="preserve"> em seu próprio contexto. A Igreja, quanto mais encarnada em cada cultura, tanto mais ela é universal e católica. E, ao inverso, quanto mais </w:t>
      </w:r>
      <w:r>
        <w:rPr>
          <w:rFonts w:ascii="Arial" w:hAnsi="Arial" w:cs="Arial"/>
          <w:color w:val="111111"/>
          <w:sz w:val="26"/>
          <w:szCs w:val="26"/>
        </w:rPr>
        <w:lastRenderedPageBreak/>
        <w:t>encarnada numa única cultura e presente deste modo nas demais culturas, tanto menos católica e universal ela é. </w:t>
      </w:r>
    </w:p>
    <w:p w:rsidR="00E91A6C" w:rsidRDefault="00E91A6C" w:rsidP="00E91A6C">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terceira consequência da reforma eclesiológica do Vaticano II diz respeito à </w:t>
      </w:r>
      <w:r>
        <w:rPr>
          <w:rStyle w:val="Forte"/>
          <w:rFonts w:ascii="Arial" w:hAnsi="Arial" w:cs="Arial"/>
          <w:color w:val="111111"/>
          <w:sz w:val="26"/>
          <w:szCs w:val="26"/>
        </w:rPr>
        <w:t xml:space="preserve">superação do </w:t>
      </w:r>
      <w:proofErr w:type="spellStart"/>
      <w:r>
        <w:rPr>
          <w:rStyle w:val="Forte"/>
          <w:rFonts w:ascii="Arial" w:hAnsi="Arial" w:cs="Arial"/>
          <w:color w:val="111111"/>
          <w:sz w:val="26"/>
          <w:szCs w:val="26"/>
        </w:rPr>
        <w:t>paroquialismo</w:t>
      </w:r>
      <w:proofErr w:type="spellEnd"/>
      <w:r>
        <w:rPr>
          <w:rStyle w:val="Forte"/>
          <w:rFonts w:ascii="Arial" w:hAnsi="Arial" w:cs="Arial"/>
          <w:color w:val="111111"/>
          <w:sz w:val="26"/>
          <w:szCs w:val="26"/>
        </w:rPr>
        <w:t xml:space="preserve"> e do universalismo dos Movimentos</w:t>
      </w:r>
      <w:r>
        <w:rPr>
          <w:rFonts w:ascii="Arial" w:hAnsi="Arial" w:cs="Arial"/>
          <w:color w:val="111111"/>
          <w:sz w:val="26"/>
          <w:szCs w:val="26"/>
        </w:rPr>
        <w:t xml:space="preserve">. A superação do </w:t>
      </w:r>
      <w:proofErr w:type="spellStart"/>
      <w:r>
        <w:rPr>
          <w:rFonts w:ascii="Arial" w:hAnsi="Arial" w:cs="Arial"/>
          <w:color w:val="111111"/>
          <w:sz w:val="26"/>
          <w:szCs w:val="26"/>
        </w:rPr>
        <w:t>paroquialismo</w:t>
      </w:r>
      <w:proofErr w:type="spellEnd"/>
      <w:r>
        <w:rPr>
          <w:rFonts w:ascii="Arial" w:hAnsi="Arial" w:cs="Arial"/>
          <w:color w:val="111111"/>
          <w:sz w:val="26"/>
          <w:szCs w:val="26"/>
        </w:rPr>
        <w:t xml:space="preserve"> pressupõe a inserção da Paróquia na pastoral de conjunto da Diocese e, do presbítero, em seu presbitério.  A paróquia que se isola da Diocese e não está em comunhão com as demais Paróquias deixa de ser Igreja. Assim como o padre que se isola de seu presbitério perde sua legitimidade. Por sua vez, a superação do universalismo dos Movimentos implica também sua inserção na Igreja Local. Como não existe Igreja nem anterior e nem exterior às Igrejas Locais, um Movimento só é de Igreja, na medida em que conceber e realizar sua missão a partir da realidade e das necessidades da Diocese onde seus membros vivem, em sintonia com o plano diocesano de pastoral.</w:t>
      </w:r>
    </w:p>
    <w:p w:rsidR="00325FCF" w:rsidRDefault="00325FCF" w:rsidP="00325FCF">
      <w:pPr>
        <w:rPr>
          <w:rFonts w:ascii="Times New Roman" w:hAnsi="Times New Roman" w:cs="Times New Roman"/>
          <w:sz w:val="24"/>
          <w:szCs w:val="24"/>
        </w:rPr>
      </w:pPr>
      <w:r>
        <w:rPr>
          <w:noProof/>
          <w:lang w:eastAsia="pt-BR"/>
        </w:rPr>
        <w:drawing>
          <wp:inline distT="0" distB="0" distL="0" distR="0">
            <wp:extent cx="5343455" cy="3600000"/>
            <wp:effectExtent l="19050" t="0" r="0" b="0"/>
            <wp:docPr id="20" name="Imagem 17" descr="https://observatoriodaevangelizacao.files.wordpress.com/2019/06/concilio-vaticano-ii_05.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bservatoriodaevangelizacao.files.wordpress.com/2019/06/concilio-vaticano-ii_05.jpg?w=816"/>
                    <pic:cNvPicPr>
                      <a:picLocks noChangeAspect="1" noChangeArrowheads="1"/>
                    </pic:cNvPicPr>
                  </pic:nvPicPr>
                  <pic:blipFill>
                    <a:blip r:embed="rId12" cstate="print"/>
                    <a:srcRect/>
                    <a:stretch>
                      <a:fillRect/>
                    </a:stretch>
                  </pic:blipFill>
                  <pic:spPr bwMode="auto">
                    <a:xfrm>
                      <a:off x="0" y="0"/>
                      <a:ext cx="5343455" cy="3600000"/>
                    </a:xfrm>
                    <a:prstGeom prst="rect">
                      <a:avLst/>
                    </a:prstGeom>
                    <a:noFill/>
                    <a:ln w="9525">
                      <a:noFill/>
                      <a:miter lim="800000"/>
                      <a:headEnd/>
                      <a:tailEnd/>
                    </a:ln>
                  </pic:spPr>
                </pic:pic>
              </a:graphicData>
            </a:graphic>
          </wp:inline>
        </w:drawing>
      </w:r>
    </w:p>
    <w:p w:rsidR="003741EF" w:rsidRDefault="003741EF" w:rsidP="00BA40DB">
      <w:pPr>
        <w:pStyle w:val="Ttulo2"/>
        <w:shd w:val="clear" w:color="auto" w:fill="F1F1F1"/>
        <w:spacing w:before="750"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lastRenderedPageBreak/>
        <w:t>VI</w:t>
      </w:r>
    </w:p>
    <w:p w:rsidR="003741EF" w:rsidRDefault="003741EF" w:rsidP="00BA40DB">
      <w:pPr>
        <w:pStyle w:val="Ttulo2"/>
        <w:shd w:val="clear" w:color="auto" w:fill="F1F1F1"/>
        <w:spacing w:before="375"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t>Da salvação da alma à salvação da pessoa inteira</w:t>
      </w:r>
    </w:p>
    <w:p w:rsidR="003741EF" w:rsidRDefault="003741EF" w:rsidP="002D67DB">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Uma das grandes mudanças do Concílio Vaticano II está na concepção de salvação, com consequências muito concretas para a vivência da fé cristã e para missão da Igreja. Ser cristão e evangelizar, “antes” e “depois” do Vaticano II, é algo muito diferente. Em sua “volta às fontes”, o Concílio regatou a concepção bíblica de salvação, que havia pautado a ação da Igreja até a infiltração da mentalidade grega no cristianismo, no século V. Desde então, </w:t>
      </w:r>
      <w:r>
        <w:rPr>
          <w:rStyle w:val="Forte"/>
          <w:rFonts w:ascii="Arial" w:hAnsi="Arial" w:cs="Arial"/>
          <w:color w:val="111111"/>
          <w:sz w:val="26"/>
          <w:szCs w:val="26"/>
        </w:rPr>
        <w:t>até o Vaticano II a fé cristã estará marcada por um dualismo que separa corpo e alma, espírito e matéria, sagrado e profano, céu e terra, religião e mundo.</w:t>
      </w:r>
      <w:r>
        <w:rPr>
          <w:rFonts w:ascii="Arial" w:hAnsi="Arial" w:cs="Arial"/>
          <w:color w:val="111111"/>
          <w:sz w:val="26"/>
          <w:szCs w:val="26"/>
        </w:rPr>
        <w:t> A ação da Igreja consiste na – </w:t>
      </w:r>
      <w:r>
        <w:rPr>
          <w:rStyle w:val="nfase"/>
          <w:rFonts w:ascii="inherit" w:hAnsi="inherit" w:cs="Arial"/>
          <w:color w:val="111111"/>
          <w:sz w:val="26"/>
          <w:szCs w:val="26"/>
          <w:bdr w:val="none" w:sz="0" w:space="0" w:color="auto" w:frame="1"/>
        </w:rPr>
        <w:t xml:space="preserve">cura </w:t>
      </w:r>
      <w:proofErr w:type="spellStart"/>
      <w:r>
        <w:rPr>
          <w:rStyle w:val="nfase"/>
          <w:rFonts w:ascii="inherit" w:hAnsi="inherit" w:cs="Arial"/>
          <w:color w:val="111111"/>
          <w:sz w:val="26"/>
          <w:szCs w:val="26"/>
          <w:bdr w:val="none" w:sz="0" w:space="0" w:color="auto" w:frame="1"/>
        </w:rPr>
        <w:t>animarum</w:t>
      </w:r>
      <w:proofErr w:type="spellEnd"/>
      <w:r>
        <w:rPr>
          <w:rFonts w:ascii="Arial" w:hAnsi="Arial" w:cs="Arial"/>
          <w:color w:val="111111"/>
          <w:sz w:val="26"/>
          <w:szCs w:val="26"/>
        </w:rPr>
        <w:t> – a salvação das almas. É como se a Igreja cuidasse da alma e o corpo ficasse com a prefeitura… O Vaticano II e, posteriormente, a Encíclica </w:t>
      </w:r>
      <w:r>
        <w:rPr>
          <w:rStyle w:val="nfase"/>
          <w:rFonts w:ascii="inherit" w:hAnsi="inherit" w:cs="Arial"/>
          <w:color w:val="111111"/>
          <w:sz w:val="26"/>
          <w:szCs w:val="26"/>
          <w:bdr w:val="none" w:sz="0" w:space="0" w:color="auto" w:frame="1"/>
        </w:rPr>
        <w:t xml:space="preserve">Deus </w:t>
      </w:r>
      <w:proofErr w:type="spellStart"/>
      <w:r>
        <w:rPr>
          <w:rStyle w:val="nfase"/>
          <w:rFonts w:ascii="inherit" w:hAnsi="inherit" w:cs="Arial"/>
          <w:color w:val="111111"/>
          <w:sz w:val="26"/>
          <w:szCs w:val="26"/>
          <w:bdr w:val="none" w:sz="0" w:space="0" w:color="auto" w:frame="1"/>
        </w:rPr>
        <w:t>caritas</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est</w:t>
      </w:r>
      <w:proofErr w:type="spellEnd"/>
      <w:r>
        <w:rPr>
          <w:rFonts w:ascii="Arial" w:hAnsi="Arial" w:cs="Arial"/>
          <w:color w:val="111111"/>
          <w:sz w:val="26"/>
          <w:szCs w:val="26"/>
        </w:rPr>
        <w:t> marcarão o fim desta postura.</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A concepção de salvação no seio da cultura grega</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Esta separação ou mesmo oposição entre corpo e alma entrou no cristianismo, primeiro de forma aberta através do gnosticismo, mas logo condenado como heresia; depois, de forma velada por santo Agostino, influenciado pelo estoicismo, corrente filosófica grega de onde ele era originário.  </w:t>
      </w:r>
      <w:r>
        <w:rPr>
          <w:rStyle w:val="Forte"/>
          <w:rFonts w:ascii="Arial" w:hAnsi="Arial" w:cs="Arial"/>
          <w:color w:val="111111"/>
          <w:sz w:val="26"/>
          <w:szCs w:val="26"/>
        </w:rPr>
        <w:t>No seio do gnosticismo, o dualismo se funda na concepção de que o mundo não é criação de um Deus verdadeiro, mas de um deus inferior e invejoso do Deus superior</w:t>
      </w:r>
      <w:r>
        <w:rPr>
          <w:rFonts w:ascii="Arial" w:hAnsi="Arial" w:cs="Arial"/>
          <w:color w:val="111111"/>
          <w:sz w:val="26"/>
          <w:szCs w:val="26"/>
        </w:rPr>
        <w:t> – uma espécie de Demiurgo dos gregos.  Este roubou partículas do deus superior (almas) e as aprisionou na matéria por ele criada. Como a matéria é má, o corpo é a prisão da alma e a salvação consiste em cada um libertar sua alma das amarras do mundo material, tomando distância dos vícios pela prática das virtudes. </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lastRenderedPageBreak/>
        <w:t>Trazido para o seio do cristianismo, o dualismo grego contribuirá para a concepção do ser humano como um espírito encarnado num corpo, que é matéria má</w:t>
      </w:r>
      <w:r>
        <w:rPr>
          <w:rFonts w:ascii="Arial" w:hAnsi="Arial" w:cs="Arial"/>
          <w:color w:val="111111"/>
          <w:sz w:val="26"/>
          <w:szCs w:val="26"/>
        </w:rPr>
        <w:t>. O mundo e o ser humano, outrora criados bons, foram corrompidos pelo pecado original. Em consequência, a salvação consiste em salvar a alma, fugindo do mundo e reprimindo as paixões da carne. Para Agostinho, mesmo com a ressurreição de Jesus, o mundo continua mau e só será bom no juízo final, assim como o corpo do ser humano também continua mau e só será bom no juízo final, quando será ressuscitado e se unirá à alma.</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A concepção de salvação no seio da cultura semita</w:t>
      </w:r>
    </w:p>
    <w:p w:rsidR="003741EF" w:rsidRDefault="003741EF" w:rsidP="002D67DB">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Vaticano II, através da </w:t>
      </w:r>
      <w:proofErr w:type="spellStart"/>
      <w:r>
        <w:rPr>
          <w:rStyle w:val="nfase"/>
          <w:rFonts w:ascii="inherit" w:hAnsi="inherit" w:cs="Arial"/>
          <w:color w:val="111111"/>
          <w:sz w:val="26"/>
          <w:szCs w:val="26"/>
          <w:bdr w:val="none" w:sz="0" w:space="0" w:color="auto" w:frame="1"/>
        </w:rPr>
        <w:t>Gaudium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et</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Spes</w:t>
      </w:r>
      <w:proofErr w:type="spellEnd"/>
      <w:r>
        <w:rPr>
          <w:rFonts w:ascii="Arial" w:hAnsi="Arial" w:cs="Arial"/>
          <w:color w:val="111111"/>
          <w:sz w:val="26"/>
          <w:szCs w:val="26"/>
        </w:rPr>
        <w:t>, resgatou a concepção bíblica de salvação, tal como foi recebida no seio da cultura semita, que não conhece dualismo. O mundo, por ser criação de Deus, é bom e continua bom, mesmo depois do pecado original. O pecado introduziu uma desordem na natureza, mas não a corrompeu. Por sua vez, </w:t>
      </w:r>
      <w:r>
        <w:rPr>
          <w:rStyle w:val="Forte"/>
          <w:rFonts w:ascii="Arial" w:hAnsi="Arial" w:cs="Arial"/>
          <w:color w:val="111111"/>
          <w:sz w:val="26"/>
          <w:szCs w:val="26"/>
        </w:rPr>
        <w:t>o ser humano não é um espírito encarnado, dado que não existe alma separada do corpo, nem antes do nascimento e nem depois da morte.</w:t>
      </w:r>
      <w:r>
        <w:rPr>
          <w:rFonts w:ascii="Arial" w:hAnsi="Arial" w:cs="Arial"/>
          <w:color w:val="111111"/>
          <w:sz w:val="26"/>
          <w:szCs w:val="26"/>
        </w:rPr>
        <w:t> Ele é um todo, inseparável, também depois da morte. Tanto que para o apóstolo Tomé, um semita, se Jesus ressuscitou, tem que ter corpo, do contrário, é um fantasma. </w:t>
      </w:r>
    </w:p>
    <w:p w:rsidR="003741EF" w:rsidRDefault="003741EF" w:rsidP="002D67DB">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Fundada nesta antropologia unitária, o cristianismo professa que a salvação abarca a pessoa inteira</w:t>
      </w:r>
      <w:r>
        <w:rPr>
          <w:rFonts w:ascii="Arial" w:hAnsi="Arial" w:cs="Arial"/>
          <w:color w:val="111111"/>
          <w:sz w:val="26"/>
          <w:szCs w:val="26"/>
        </w:rPr>
        <w:t xml:space="preserve">. E como Deus quis nos salvar como povo, a salvação, além de comunitária, abarca toda a humanidade, incluída a obra da Criação. Ademais, ela não acontece depois da morte, mas na história, que é única, pois não há uma história profana e outra sagrada. Salvação não é algo </w:t>
      </w:r>
      <w:proofErr w:type="spellStart"/>
      <w:r>
        <w:rPr>
          <w:rFonts w:ascii="Arial" w:hAnsi="Arial" w:cs="Arial"/>
          <w:color w:val="111111"/>
          <w:sz w:val="26"/>
          <w:szCs w:val="26"/>
        </w:rPr>
        <w:t>espiritualizante</w:t>
      </w:r>
      <w:proofErr w:type="spellEnd"/>
      <w:r>
        <w:rPr>
          <w:rFonts w:ascii="Arial" w:hAnsi="Arial" w:cs="Arial"/>
          <w:color w:val="111111"/>
          <w:sz w:val="26"/>
          <w:szCs w:val="26"/>
        </w:rPr>
        <w:t>, mas a promoção de mais vida, já a partir desta vida: </w:t>
      </w:r>
      <w:r>
        <w:rPr>
          <w:rStyle w:val="nfase"/>
          <w:rFonts w:ascii="inherit" w:hAnsi="inherit" w:cs="Arial"/>
          <w:color w:val="111111"/>
          <w:sz w:val="26"/>
          <w:szCs w:val="26"/>
          <w:bdr w:val="none" w:sz="0" w:space="0" w:color="auto" w:frame="1"/>
        </w:rPr>
        <w:t>“eu vim para que todos tenham vida e a tenham em abundância”</w:t>
      </w:r>
      <w:r>
        <w:rPr>
          <w:rFonts w:ascii="Arial" w:hAnsi="Arial" w:cs="Arial"/>
          <w:color w:val="111111"/>
          <w:sz w:val="26"/>
          <w:szCs w:val="26"/>
        </w:rPr>
        <w:t> (</w:t>
      </w:r>
      <w:proofErr w:type="spellStart"/>
      <w:r>
        <w:rPr>
          <w:rFonts w:ascii="Arial" w:hAnsi="Arial" w:cs="Arial"/>
          <w:color w:val="111111"/>
          <w:sz w:val="26"/>
          <w:szCs w:val="26"/>
        </w:rPr>
        <w:t>Jo</w:t>
      </w:r>
      <w:proofErr w:type="spellEnd"/>
      <w:r>
        <w:rPr>
          <w:rFonts w:ascii="Arial" w:hAnsi="Arial" w:cs="Arial"/>
          <w:color w:val="111111"/>
          <w:sz w:val="26"/>
          <w:szCs w:val="26"/>
        </w:rPr>
        <w:t xml:space="preserve"> 10, 10). Por isso, pareceu evidente a santo Irineu de Lion, na aurora do cristianismo, que a “</w:t>
      </w:r>
      <w:r>
        <w:rPr>
          <w:rStyle w:val="nfase"/>
          <w:rFonts w:ascii="inherit" w:hAnsi="inherit" w:cs="Arial"/>
          <w:color w:val="111111"/>
          <w:sz w:val="26"/>
          <w:szCs w:val="26"/>
          <w:bdr w:val="none" w:sz="0" w:space="0" w:color="auto" w:frame="1"/>
        </w:rPr>
        <w:t>a glória de Deus é o ser humano pleno de vida</w:t>
      </w:r>
      <w:r>
        <w:rPr>
          <w:rFonts w:ascii="Arial" w:hAnsi="Arial" w:cs="Arial"/>
          <w:color w:val="111111"/>
          <w:sz w:val="26"/>
          <w:szCs w:val="26"/>
        </w:rPr>
        <w:t>” </w:t>
      </w:r>
      <w:r>
        <w:rPr>
          <w:rStyle w:val="nfase"/>
          <w:rFonts w:ascii="inherit" w:hAnsi="inherit" w:cs="Arial"/>
          <w:color w:val="111111"/>
          <w:sz w:val="26"/>
          <w:szCs w:val="26"/>
          <w:bdr w:val="none" w:sz="0" w:space="0" w:color="auto" w:frame="1"/>
        </w:rPr>
        <w:t xml:space="preserve">(gloria Dei homo </w:t>
      </w:r>
      <w:proofErr w:type="spellStart"/>
      <w:r>
        <w:rPr>
          <w:rStyle w:val="nfase"/>
          <w:rFonts w:ascii="inherit" w:hAnsi="inherit" w:cs="Arial"/>
          <w:color w:val="111111"/>
          <w:sz w:val="26"/>
          <w:szCs w:val="26"/>
          <w:bdr w:val="none" w:sz="0" w:space="0" w:color="auto" w:frame="1"/>
        </w:rPr>
        <w:t>vivens</w:t>
      </w:r>
      <w:proofErr w:type="spellEnd"/>
      <w:r>
        <w:rPr>
          <w:rStyle w:val="nfase"/>
          <w:rFonts w:ascii="inherit" w:hAnsi="inherit" w:cs="Arial"/>
          <w:color w:val="111111"/>
          <w:sz w:val="26"/>
          <w:szCs w:val="26"/>
          <w:bdr w:val="none" w:sz="0" w:space="0" w:color="auto" w:frame="1"/>
        </w:rPr>
        <w:t>).</w:t>
      </w:r>
      <w:r>
        <w:rPr>
          <w:rFonts w:ascii="Arial" w:hAnsi="Arial" w:cs="Arial"/>
          <w:color w:val="111111"/>
          <w:sz w:val="26"/>
          <w:szCs w:val="26"/>
        </w:rPr>
        <w:t xml:space="preserve"> O cristianismo, consequente com o </w:t>
      </w:r>
      <w:r>
        <w:rPr>
          <w:rFonts w:ascii="Arial" w:hAnsi="Arial" w:cs="Arial"/>
          <w:color w:val="111111"/>
          <w:sz w:val="26"/>
          <w:szCs w:val="26"/>
        </w:rPr>
        <w:lastRenderedPageBreak/>
        <w:t>mistério da Encarnação, propõe à humanidade nada mais do que sermos plenamente humanos.</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Implicações pastorais da renovação do Vaticano II</w:t>
      </w:r>
    </w:p>
    <w:p w:rsidR="003741EF" w:rsidRDefault="003741EF" w:rsidP="002D67DB">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João Paulo II, em </w:t>
      </w:r>
      <w:proofErr w:type="spellStart"/>
      <w:r>
        <w:rPr>
          <w:rStyle w:val="nfase"/>
          <w:rFonts w:ascii="inherit" w:hAnsi="inherit" w:cs="Arial"/>
          <w:color w:val="111111"/>
          <w:sz w:val="26"/>
          <w:szCs w:val="26"/>
          <w:bdr w:val="none" w:sz="0" w:space="0" w:color="auto" w:frame="1"/>
        </w:rPr>
        <w:t>Redemptor</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Hominis</w:t>
      </w:r>
      <w:proofErr w:type="spellEnd"/>
      <w:r>
        <w:rPr>
          <w:rFonts w:ascii="Arial" w:hAnsi="Arial" w:cs="Arial"/>
          <w:color w:val="111111"/>
          <w:sz w:val="26"/>
          <w:szCs w:val="26"/>
        </w:rPr>
        <w:t> e </w:t>
      </w:r>
      <w:proofErr w:type="spellStart"/>
      <w:r>
        <w:rPr>
          <w:rStyle w:val="nfase"/>
          <w:rFonts w:ascii="inherit" w:hAnsi="inherit" w:cs="Arial"/>
          <w:color w:val="111111"/>
          <w:sz w:val="26"/>
          <w:szCs w:val="26"/>
          <w:bdr w:val="none" w:sz="0" w:space="0" w:color="auto" w:frame="1"/>
        </w:rPr>
        <w:t>Centesimus</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Annus</w:t>
      </w:r>
      <w:proofErr w:type="spellEnd"/>
      <w:r>
        <w:rPr>
          <w:rStyle w:val="nfase"/>
          <w:rFonts w:ascii="inherit" w:hAnsi="inherit" w:cs="Arial"/>
          <w:color w:val="111111"/>
          <w:sz w:val="26"/>
          <w:szCs w:val="26"/>
          <w:bdr w:val="none" w:sz="0" w:space="0" w:color="auto" w:frame="1"/>
        </w:rPr>
        <w:t>,</w:t>
      </w:r>
      <w:r>
        <w:rPr>
          <w:rFonts w:ascii="Arial" w:hAnsi="Arial" w:cs="Arial"/>
          <w:color w:val="111111"/>
          <w:sz w:val="26"/>
          <w:szCs w:val="26"/>
        </w:rPr>
        <w:t> tira as consequências desta postura para a ação evangelizadora: </w:t>
      </w:r>
      <w:r>
        <w:rPr>
          <w:rStyle w:val="nfase"/>
          <w:rFonts w:ascii="inherit" w:hAnsi="inherit" w:cs="Arial"/>
          <w:color w:val="111111"/>
          <w:sz w:val="26"/>
          <w:szCs w:val="26"/>
          <w:bdr w:val="none" w:sz="0" w:space="0" w:color="auto" w:frame="1"/>
        </w:rPr>
        <w:t>“o ser humano é o caminho da Igreja”</w:t>
      </w:r>
      <w:r>
        <w:rPr>
          <w:rFonts w:ascii="Arial" w:hAnsi="Arial" w:cs="Arial"/>
          <w:color w:val="111111"/>
          <w:sz w:val="26"/>
          <w:szCs w:val="26"/>
        </w:rPr>
        <w:t> (</w:t>
      </w:r>
      <w:r>
        <w:rPr>
          <w:rStyle w:val="nfase"/>
          <w:rFonts w:ascii="inherit" w:hAnsi="inherit" w:cs="Arial"/>
          <w:color w:val="111111"/>
          <w:sz w:val="26"/>
          <w:szCs w:val="26"/>
          <w:bdr w:val="none" w:sz="0" w:space="0" w:color="auto" w:frame="1"/>
        </w:rPr>
        <w:t>RH</w:t>
      </w:r>
      <w:r>
        <w:rPr>
          <w:rFonts w:ascii="Arial" w:hAnsi="Arial" w:cs="Arial"/>
          <w:color w:val="111111"/>
          <w:sz w:val="26"/>
          <w:szCs w:val="26"/>
        </w:rPr>
        <w:t> 13, </w:t>
      </w:r>
      <w:r>
        <w:rPr>
          <w:rStyle w:val="nfase"/>
          <w:rFonts w:ascii="inherit" w:hAnsi="inherit" w:cs="Arial"/>
          <w:color w:val="111111"/>
          <w:sz w:val="26"/>
          <w:szCs w:val="26"/>
          <w:bdr w:val="none" w:sz="0" w:space="0" w:color="auto" w:frame="1"/>
        </w:rPr>
        <w:t>CA</w:t>
      </w:r>
      <w:r>
        <w:rPr>
          <w:rFonts w:ascii="Arial" w:hAnsi="Arial" w:cs="Arial"/>
          <w:color w:val="111111"/>
          <w:sz w:val="26"/>
          <w:szCs w:val="26"/>
        </w:rPr>
        <w:t> 53). Jesus é o caminho da salvação; o caminho da Igreja é o ser humano, pois ela existe para o cuidado, a defesa e a promoção da vida plena para todos, incluída a natureza, como pôs em evidência Francisco de Assis. </w:t>
      </w:r>
      <w:r>
        <w:rPr>
          <w:rStyle w:val="nfase"/>
          <w:rFonts w:ascii="inherit" w:hAnsi="inherit" w:cs="Arial"/>
          <w:color w:val="111111"/>
          <w:sz w:val="26"/>
          <w:szCs w:val="26"/>
          <w:bdr w:val="none" w:sz="0" w:space="0" w:color="auto" w:frame="1"/>
        </w:rPr>
        <w:t>Medellín</w:t>
      </w:r>
      <w:r>
        <w:rPr>
          <w:rFonts w:ascii="Arial" w:hAnsi="Arial" w:cs="Arial"/>
          <w:color w:val="111111"/>
          <w:sz w:val="26"/>
          <w:szCs w:val="26"/>
        </w:rPr>
        <w:t> dirá que salvação “é a passagem de situações menos humanas para mais humanas”. </w:t>
      </w:r>
      <w:r>
        <w:rPr>
          <w:rStyle w:val="Forte"/>
          <w:rFonts w:ascii="Arial" w:hAnsi="Arial" w:cs="Arial"/>
          <w:color w:val="111111"/>
          <w:sz w:val="26"/>
          <w:szCs w:val="26"/>
        </w:rPr>
        <w:t>Evangelizar é humanizar, afirma o Papa Francisco em </w:t>
      </w:r>
      <w:proofErr w:type="spellStart"/>
      <w:r>
        <w:rPr>
          <w:rStyle w:val="nfase"/>
          <w:rFonts w:ascii="inherit" w:hAnsi="inherit" w:cs="Arial"/>
          <w:b/>
          <w:bCs/>
          <w:color w:val="111111"/>
          <w:sz w:val="26"/>
          <w:szCs w:val="26"/>
          <w:bdr w:val="none" w:sz="0" w:space="0" w:color="auto" w:frame="1"/>
        </w:rPr>
        <w:t>Evangelii</w:t>
      </w:r>
      <w:proofErr w:type="spellEnd"/>
      <w:r>
        <w:rPr>
          <w:rStyle w:val="nfase"/>
          <w:rFonts w:ascii="inherit" w:hAnsi="inherit" w:cs="Arial"/>
          <w:b/>
          <w:bCs/>
          <w:color w:val="111111"/>
          <w:sz w:val="26"/>
          <w:szCs w:val="26"/>
          <w:bdr w:val="none" w:sz="0" w:space="0" w:color="auto" w:frame="1"/>
        </w:rPr>
        <w:t xml:space="preserve"> </w:t>
      </w:r>
      <w:proofErr w:type="spellStart"/>
      <w:r>
        <w:rPr>
          <w:rStyle w:val="nfase"/>
          <w:rFonts w:ascii="inherit" w:hAnsi="inherit" w:cs="Arial"/>
          <w:b/>
          <w:bCs/>
          <w:color w:val="111111"/>
          <w:sz w:val="26"/>
          <w:szCs w:val="26"/>
          <w:bdr w:val="none" w:sz="0" w:space="0" w:color="auto" w:frame="1"/>
        </w:rPr>
        <w:t>Gaudium</w:t>
      </w:r>
      <w:proofErr w:type="spellEnd"/>
      <w:r>
        <w:rPr>
          <w:rStyle w:val="Forte"/>
          <w:rFonts w:ascii="Arial" w:hAnsi="Arial" w:cs="Arial"/>
          <w:color w:val="111111"/>
          <w:sz w:val="26"/>
          <w:szCs w:val="26"/>
        </w:rPr>
        <w:t>.  Paulo VI dirá em </w:t>
      </w:r>
      <w:proofErr w:type="spellStart"/>
      <w:r>
        <w:rPr>
          <w:rStyle w:val="nfase"/>
          <w:rFonts w:ascii="inherit" w:hAnsi="inherit" w:cs="Arial"/>
          <w:b/>
          <w:bCs/>
          <w:color w:val="111111"/>
          <w:sz w:val="26"/>
          <w:szCs w:val="26"/>
          <w:bdr w:val="none" w:sz="0" w:space="0" w:color="auto" w:frame="1"/>
        </w:rPr>
        <w:t>Evangelii</w:t>
      </w:r>
      <w:proofErr w:type="spellEnd"/>
      <w:r>
        <w:rPr>
          <w:rStyle w:val="nfase"/>
          <w:rFonts w:ascii="inherit" w:hAnsi="inherit" w:cs="Arial"/>
          <w:b/>
          <w:bCs/>
          <w:color w:val="111111"/>
          <w:sz w:val="26"/>
          <w:szCs w:val="26"/>
          <w:bdr w:val="none" w:sz="0" w:space="0" w:color="auto" w:frame="1"/>
        </w:rPr>
        <w:t xml:space="preserve"> </w:t>
      </w:r>
      <w:proofErr w:type="spellStart"/>
      <w:r>
        <w:rPr>
          <w:rStyle w:val="nfase"/>
          <w:rFonts w:ascii="inherit" w:hAnsi="inherit" w:cs="Arial"/>
          <w:b/>
          <w:bCs/>
          <w:color w:val="111111"/>
          <w:sz w:val="26"/>
          <w:szCs w:val="26"/>
          <w:bdr w:val="none" w:sz="0" w:space="0" w:color="auto" w:frame="1"/>
        </w:rPr>
        <w:t>Nuntiandi</w:t>
      </w:r>
      <w:proofErr w:type="spellEnd"/>
      <w:r>
        <w:rPr>
          <w:rStyle w:val="Forte"/>
          <w:rFonts w:ascii="Arial" w:hAnsi="Arial" w:cs="Arial"/>
          <w:color w:val="111111"/>
          <w:sz w:val="26"/>
          <w:szCs w:val="26"/>
        </w:rPr>
        <w:t> que entre evangelização e promoção humana, há laços intrínsecos e profundos. </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Nesta perspectiva, a Igreja na América Latina, coerente com o Concílio Vaticano II, testemunhará que </w:t>
      </w:r>
      <w:r>
        <w:rPr>
          <w:rStyle w:val="Forte"/>
          <w:rFonts w:ascii="Arial" w:hAnsi="Arial" w:cs="Arial"/>
          <w:color w:val="111111"/>
          <w:sz w:val="26"/>
          <w:szCs w:val="26"/>
        </w:rPr>
        <w:t>fazer do ser humano o caminho da Igreja significa, antes de tudo, que ela seja uma Igreja samaritana, companheira de caminho de toda a humanidade, especialmente dos que sofrem.</w:t>
      </w:r>
      <w:r>
        <w:rPr>
          <w:rFonts w:ascii="Arial" w:hAnsi="Arial" w:cs="Arial"/>
          <w:color w:val="111111"/>
          <w:sz w:val="26"/>
          <w:szCs w:val="26"/>
        </w:rPr>
        <w:t> Uma Igreja acolhedora, solidária, movida pela compaixão, mas também profética, que denuncia os mecanismos de opressão e exclusão e toma a defesa das vítimas, que clamam por justiça, nos diferentes rostos do complexo fenômeno da pobreza e da exclusão.</w:t>
      </w:r>
    </w:p>
    <w:p w:rsidR="0062346D" w:rsidRDefault="0062346D" w:rsidP="0062346D">
      <w:pPr>
        <w:pStyle w:val="Ttulo1"/>
        <w:pBdr>
          <w:bottom w:val="single" w:sz="6" w:space="12" w:color="auto"/>
        </w:pBdr>
        <w:spacing w:before="0" w:after="150" w:line="300" w:lineRule="atLeast"/>
        <w:rPr>
          <w:rFonts w:ascii="Arial" w:hAnsi="Arial" w:cs="Arial"/>
          <w:b w:val="0"/>
          <w:bCs w:val="0"/>
          <w:spacing w:val="-15"/>
          <w:sz w:val="60"/>
          <w:szCs w:val="60"/>
        </w:rPr>
      </w:pPr>
    </w:p>
    <w:p w:rsidR="0062346D" w:rsidRDefault="0062346D" w:rsidP="0062346D">
      <w:pPr>
        <w:rPr>
          <w:rFonts w:ascii="Times New Roman" w:hAnsi="Times New Roman" w:cs="Times New Roman"/>
          <w:sz w:val="24"/>
          <w:szCs w:val="24"/>
        </w:rPr>
      </w:pPr>
      <w:r>
        <w:rPr>
          <w:noProof/>
          <w:lang w:eastAsia="pt-BR"/>
        </w:rPr>
        <w:drawing>
          <wp:inline distT="0" distB="0" distL="0" distR="0">
            <wp:extent cx="5580279" cy="3492000"/>
            <wp:effectExtent l="19050" t="0" r="1371" b="0"/>
            <wp:docPr id="22" name="Imagem 22" descr="https://observatoriodaevangelizacao.files.wordpress.com/2019/06/p21-bishops-800x500.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bservatoriodaevangelizacao.files.wordpress.com/2019/06/p21-bishops-800x500.jpg?w=800"/>
                    <pic:cNvPicPr>
                      <a:picLocks noChangeAspect="1" noChangeArrowheads="1"/>
                    </pic:cNvPicPr>
                  </pic:nvPicPr>
                  <pic:blipFill>
                    <a:blip r:embed="rId13" cstate="print"/>
                    <a:srcRect/>
                    <a:stretch>
                      <a:fillRect/>
                    </a:stretch>
                  </pic:blipFill>
                  <pic:spPr bwMode="auto">
                    <a:xfrm>
                      <a:off x="0" y="0"/>
                      <a:ext cx="5580279" cy="3492000"/>
                    </a:xfrm>
                    <a:prstGeom prst="rect">
                      <a:avLst/>
                    </a:prstGeom>
                    <a:noFill/>
                    <a:ln w="9525">
                      <a:noFill/>
                      <a:miter lim="800000"/>
                      <a:headEnd/>
                      <a:tailEnd/>
                    </a:ln>
                  </pic:spPr>
                </pic:pic>
              </a:graphicData>
            </a:graphic>
          </wp:inline>
        </w:drawing>
      </w:r>
    </w:p>
    <w:p w:rsidR="0062346D" w:rsidRDefault="0062346D" w:rsidP="00BA40DB">
      <w:pPr>
        <w:pStyle w:val="Ttulo2"/>
        <w:shd w:val="clear" w:color="auto" w:fill="F1F1F1"/>
        <w:spacing w:before="750"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t>VII</w:t>
      </w:r>
    </w:p>
    <w:p w:rsidR="0062346D" w:rsidRDefault="0062346D" w:rsidP="00BA40DB">
      <w:pPr>
        <w:pStyle w:val="Ttulo2"/>
        <w:shd w:val="clear" w:color="auto" w:fill="F1F1F1"/>
        <w:spacing w:before="375"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t xml:space="preserve">Da </w:t>
      </w:r>
      <w:proofErr w:type="spellStart"/>
      <w:r>
        <w:rPr>
          <w:rFonts w:ascii="Arial" w:hAnsi="Arial" w:cs="Arial"/>
          <w:b w:val="0"/>
          <w:bCs w:val="0"/>
          <w:color w:val="111111"/>
          <w:sz w:val="51"/>
          <w:szCs w:val="51"/>
        </w:rPr>
        <w:t>sacramentalização</w:t>
      </w:r>
      <w:proofErr w:type="spellEnd"/>
      <w:r>
        <w:rPr>
          <w:rFonts w:ascii="Arial" w:hAnsi="Arial" w:cs="Arial"/>
          <w:b w:val="0"/>
          <w:bCs w:val="0"/>
          <w:color w:val="111111"/>
          <w:sz w:val="51"/>
          <w:szCs w:val="51"/>
        </w:rPr>
        <w:t xml:space="preserve"> à evangelização</w:t>
      </w:r>
    </w:p>
    <w:p w:rsidR="0062346D" w:rsidRDefault="0062346D" w:rsidP="0062346D">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O Concílio Vaticano II mudou profundamente a Igreja. Entretanto, passados já cinquenta anos, as mudanças estão ainda mais nos documentos do que nas práticas eclesiais.</w:t>
      </w:r>
      <w:r>
        <w:rPr>
          <w:rFonts w:ascii="Arial" w:hAnsi="Arial" w:cs="Arial"/>
          <w:color w:val="111111"/>
          <w:sz w:val="26"/>
          <w:szCs w:val="26"/>
        </w:rPr>
        <w:t xml:space="preserve"> Também em relação a uma das grandes mudanças da renovação conciliar: a passagem da </w:t>
      </w:r>
      <w:proofErr w:type="spellStart"/>
      <w:r>
        <w:rPr>
          <w:rFonts w:ascii="Arial" w:hAnsi="Arial" w:cs="Arial"/>
          <w:color w:val="111111"/>
          <w:sz w:val="26"/>
          <w:szCs w:val="26"/>
        </w:rPr>
        <w:t>sacramentalização</w:t>
      </w:r>
      <w:proofErr w:type="spellEnd"/>
      <w:r>
        <w:rPr>
          <w:rFonts w:ascii="Arial" w:hAnsi="Arial" w:cs="Arial"/>
          <w:color w:val="111111"/>
          <w:sz w:val="26"/>
          <w:szCs w:val="26"/>
        </w:rPr>
        <w:t xml:space="preserve"> a uma evangelização integral. </w:t>
      </w:r>
    </w:p>
    <w:p w:rsidR="0062346D" w:rsidRDefault="0062346D" w:rsidP="0062346D">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Ainda na primeira-hora da recepção do Concílio na América Latina, a Conferência de </w:t>
      </w:r>
      <w:r>
        <w:rPr>
          <w:rStyle w:val="nfase"/>
          <w:rFonts w:ascii="inherit" w:hAnsi="inherit" w:cs="Arial"/>
          <w:color w:val="111111"/>
          <w:sz w:val="26"/>
          <w:szCs w:val="26"/>
          <w:bdr w:val="none" w:sz="0" w:space="0" w:color="auto" w:frame="1"/>
        </w:rPr>
        <w:t>Medellín</w:t>
      </w:r>
      <w:r>
        <w:rPr>
          <w:rFonts w:ascii="Arial" w:hAnsi="Arial" w:cs="Arial"/>
          <w:color w:val="111111"/>
          <w:sz w:val="26"/>
          <w:szCs w:val="26"/>
        </w:rPr>
        <w:t xml:space="preserve"> (1968) chamou a atenção para a necessidade de uma “nova evangelização”, capaz de superar o modelo pastoral de </w:t>
      </w:r>
      <w:r>
        <w:rPr>
          <w:rFonts w:ascii="Arial" w:hAnsi="Arial" w:cs="Arial"/>
          <w:color w:val="111111"/>
          <w:sz w:val="26"/>
          <w:szCs w:val="26"/>
        </w:rPr>
        <w:lastRenderedPageBreak/>
        <w:t>cristandade, </w:t>
      </w:r>
      <w:r>
        <w:rPr>
          <w:rStyle w:val="nfase"/>
          <w:rFonts w:ascii="inherit" w:hAnsi="inherit" w:cs="Arial"/>
          <w:color w:val="111111"/>
          <w:sz w:val="26"/>
          <w:szCs w:val="26"/>
          <w:bdr w:val="none" w:sz="0" w:space="0" w:color="auto" w:frame="1"/>
        </w:rPr>
        <w:t xml:space="preserve">“baseado numa </w:t>
      </w:r>
      <w:proofErr w:type="spellStart"/>
      <w:r>
        <w:rPr>
          <w:rStyle w:val="nfase"/>
          <w:rFonts w:ascii="inherit" w:hAnsi="inherit" w:cs="Arial"/>
          <w:color w:val="111111"/>
          <w:sz w:val="26"/>
          <w:szCs w:val="26"/>
          <w:bdr w:val="none" w:sz="0" w:space="0" w:color="auto" w:frame="1"/>
        </w:rPr>
        <w:t>sacramentalização</w:t>
      </w:r>
      <w:proofErr w:type="spellEnd"/>
      <w:r>
        <w:rPr>
          <w:rStyle w:val="nfase"/>
          <w:rFonts w:ascii="inherit" w:hAnsi="inherit" w:cs="Arial"/>
          <w:color w:val="111111"/>
          <w:sz w:val="26"/>
          <w:szCs w:val="26"/>
          <w:bdr w:val="none" w:sz="0" w:space="0" w:color="auto" w:frame="1"/>
        </w:rPr>
        <w:t xml:space="preserve"> com pouca ênfase na prévia evangelização”</w:t>
      </w:r>
      <w:r>
        <w:rPr>
          <w:rFonts w:ascii="Arial" w:hAnsi="Arial" w:cs="Arial"/>
          <w:color w:val="111111"/>
          <w:sz w:val="26"/>
          <w:szCs w:val="26"/>
        </w:rPr>
        <w:t>; a pastoral de </w:t>
      </w:r>
      <w:r>
        <w:rPr>
          <w:rStyle w:val="nfase"/>
          <w:rFonts w:ascii="inherit" w:hAnsi="inherit" w:cs="Arial"/>
          <w:color w:val="111111"/>
          <w:sz w:val="26"/>
          <w:szCs w:val="26"/>
          <w:bdr w:val="none" w:sz="0" w:space="0" w:color="auto" w:frame="1"/>
        </w:rPr>
        <w:t>“uma época em que as estruturas sociais coincidiam com as estruturas religiosas…”</w:t>
      </w:r>
      <w:r>
        <w:rPr>
          <w:rFonts w:ascii="Arial" w:hAnsi="Arial" w:cs="Arial"/>
          <w:color w:val="111111"/>
          <w:sz w:val="26"/>
          <w:szCs w:val="26"/>
        </w:rPr>
        <w:t> (</w:t>
      </w:r>
      <w:proofErr w:type="spellStart"/>
      <w:r>
        <w:rPr>
          <w:rStyle w:val="nfase"/>
          <w:rFonts w:ascii="inherit" w:hAnsi="inherit" w:cs="Arial"/>
          <w:color w:val="111111"/>
          <w:sz w:val="26"/>
          <w:szCs w:val="26"/>
          <w:bdr w:val="none" w:sz="0" w:space="0" w:color="auto" w:frame="1"/>
        </w:rPr>
        <w:t>Med</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6,1). </w:t>
      </w:r>
    </w:p>
    <w:p w:rsidR="0062346D" w:rsidRDefault="0062346D" w:rsidP="0062346D">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O que se ressalta, aqui, não é que os sacramentos não sejam importantes. Ao contrário, são tão importantes para a vida cristã, que não podem ser oferecidos a pessoas não evangelizadas. No itinerário da fé, para o Vaticano II, os sacramentos são mais pontos de chegada do que ponto partida, tal como eram concebidos na Igreja primitiva e antiga</w:t>
      </w:r>
      <w:r>
        <w:rPr>
          <w:rFonts w:ascii="Arial" w:hAnsi="Arial" w:cs="Arial"/>
          <w:color w:val="111111"/>
          <w:sz w:val="26"/>
          <w:szCs w:val="26"/>
        </w:rPr>
        <w:t>. Naquela época, a recepção do Batismo estava condicionada ao </w:t>
      </w:r>
      <w:r>
        <w:rPr>
          <w:rStyle w:val="nfase"/>
          <w:rFonts w:ascii="inherit" w:hAnsi="inherit" w:cs="Arial"/>
          <w:color w:val="111111"/>
          <w:sz w:val="26"/>
          <w:szCs w:val="26"/>
          <w:bdr w:val="none" w:sz="0" w:space="0" w:color="auto" w:frame="1"/>
        </w:rPr>
        <w:t>catecumenato</w:t>
      </w:r>
      <w:r>
        <w:rPr>
          <w:rFonts w:ascii="Arial" w:hAnsi="Arial" w:cs="Arial"/>
          <w:color w:val="111111"/>
          <w:sz w:val="26"/>
          <w:szCs w:val="26"/>
        </w:rPr>
        <w:t>, um processo de evangelização, que durava entre dois e três anos. </w:t>
      </w:r>
    </w:p>
    <w:p w:rsidR="0062346D" w:rsidRDefault="0062346D" w:rsidP="0062346D">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Sacramentos a católicos não convertidos</w:t>
      </w:r>
    </w:p>
    <w:p w:rsidR="0062346D" w:rsidRDefault="0062346D" w:rsidP="0062346D">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Na história da Igreja, o catecumenato como processo de </w:t>
      </w:r>
      <w:r>
        <w:rPr>
          <w:rStyle w:val="nfase"/>
          <w:rFonts w:ascii="inherit" w:hAnsi="inherit" w:cs="Arial"/>
          <w:color w:val="111111"/>
          <w:sz w:val="26"/>
          <w:szCs w:val="26"/>
          <w:bdr w:val="none" w:sz="0" w:space="0" w:color="auto" w:frame="1"/>
        </w:rPr>
        <w:t>iniciação à vida cristã</w:t>
      </w:r>
      <w:r>
        <w:rPr>
          <w:rFonts w:ascii="Arial" w:hAnsi="Arial" w:cs="Arial"/>
          <w:color w:val="111111"/>
          <w:sz w:val="26"/>
          <w:szCs w:val="26"/>
        </w:rPr>
        <w:t>, praticamente desapareceu ainda no século IV. O cristianismo, de religião perseguida passou a ser religião protegida pelo império romano. Com isso, houve a entrada em massa de “cristãos” na Igreja, mais por “decreto’ do imperador do que por conversão pessoal. Passaremos de um cristianismo de alta qualidade, espelhado no exemplo dos mártires enquanto modelo de santidade, a um catolicismo mais de conveniência social, sem pertença eclesial. </w:t>
      </w:r>
    </w:p>
    <w:p w:rsidR="0062346D" w:rsidRDefault="0062346D" w:rsidP="0062346D">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Estranho é que a Igreja, em lugar de reagir, se acomodou à nova situação: passa a pressupor que os novos cristãos já estejam evangelizados, oferecendo-lhes os sacramentos, quando na realidade se trata de católicos não convertidos, sem a experiência de um encontro pessoal com Jesus Cristo. Já não vai mais haver processo de iniciação cristã, catecumenato ou catequese permanente. Generaliza-se a ideia que a mera recepção dos sacramentos salva por si só. Os sacramentos são concebidos e acolhidos como uma espécie de “remédio” ou “vacina espiritual”. Basta recebê-los para ser salvo. São mais graça a </w:t>
      </w:r>
      <w:r>
        <w:rPr>
          <w:rFonts w:ascii="Arial" w:hAnsi="Arial" w:cs="Arial"/>
          <w:color w:val="111111"/>
          <w:sz w:val="26"/>
          <w:szCs w:val="26"/>
        </w:rPr>
        <w:lastRenderedPageBreak/>
        <w:t>simplesmente a acolher do que um dom a frutificar na vida pessoal, comunitária e social. </w:t>
      </w:r>
    </w:p>
    <w:p w:rsidR="0062346D" w:rsidRDefault="0062346D" w:rsidP="0062346D">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Neste contexto, como se trata de </w:t>
      </w:r>
      <w:proofErr w:type="spellStart"/>
      <w:r>
        <w:rPr>
          <w:rFonts w:ascii="Arial" w:hAnsi="Arial" w:cs="Arial"/>
          <w:color w:val="111111"/>
          <w:sz w:val="26"/>
          <w:szCs w:val="26"/>
        </w:rPr>
        <w:t>sacramentalizar</w:t>
      </w:r>
      <w:proofErr w:type="spellEnd"/>
      <w:r>
        <w:rPr>
          <w:rFonts w:ascii="Arial" w:hAnsi="Arial" w:cs="Arial"/>
          <w:color w:val="111111"/>
          <w:sz w:val="26"/>
          <w:szCs w:val="26"/>
        </w:rPr>
        <w:t>, em lugar da Bíblia, coloca-se na mão do povo o catecismo da Igreja. Em lugar de teologia para formar cristãos adultos, enquadra-se os fiéis na doutrina e nos dogmas da fé católica. E a vida cristã, praticamente, passa a se reduzir ao culto em torno à paróquia, a qual, em lugar de fiéis, terá clientes, que acorrem esporadicamente ao templo, para receber bens espirituais fornecidos pelo clero.</w:t>
      </w:r>
    </w:p>
    <w:p w:rsidR="0062346D" w:rsidRDefault="0062346D" w:rsidP="0062346D">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centralidade da Palavra na vida cristã </w:t>
      </w:r>
    </w:p>
    <w:p w:rsidR="0062346D" w:rsidRDefault="0062346D" w:rsidP="0062346D">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No contexto da renovação do Vaticano II, </w:t>
      </w:r>
      <w:proofErr w:type="spellStart"/>
      <w:r>
        <w:rPr>
          <w:rStyle w:val="nfase"/>
          <w:rFonts w:ascii="inherit" w:hAnsi="inherit" w:cs="Arial"/>
          <w:color w:val="111111"/>
          <w:sz w:val="26"/>
          <w:szCs w:val="26"/>
          <w:bdr w:val="none" w:sz="0" w:space="0" w:color="auto" w:frame="1"/>
        </w:rPr>
        <w:t>Evangelii</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Nuntiandi</w:t>
      </w:r>
      <w:proofErr w:type="spellEnd"/>
      <w:r>
        <w:rPr>
          <w:rFonts w:ascii="Arial" w:hAnsi="Arial" w:cs="Arial"/>
          <w:color w:val="111111"/>
          <w:sz w:val="26"/>
          <w:szCs w:val="26"/>
        </w:rPr>
        <w:t xml:space="preserve"> afirma que antes de </w:t>
      </w:r>
      <w:proofErr w:type="spellStart"/>
      <w:r>
        <w:rPr>
          <w:rFonts w:ascii="Arial" w:hAnsi="Arial" w:cs="Arial"/>
          <w:color w:val="111111"/>
          <w:sz w:val="26"/>
          <w:szCs w:val="26"/>
        </w:rPr>
        <w:t>sacramentalizar</w:t>
      </w:r>
      <w:proofErr w:type="spellEnd"/>
      <w:r>
        <w:rPr>
          <w:rFonts w:ascii="Arial" w:hAnsi="Arial" w:cs="Arial"/>
          <w:color w:val="111111"/>
          <w:sz w:val="26"/>
          <w:szCs w:val="26"/>
        </w:rPr>
        <w:t xml:space="preserve"> é preciso evangelizar, isto é, levar os interlocutores a se conectarem com Jesus de Nazaré e a Boa Nova do Reino de Deus, inaugurado e anunciado por Ele. Evangelizar não é implantar a Igreja, mas propor a Boa Nova do Reino, pela vivência e proclamação da Palavra de Deus. A Igreja é fruto da Palavra acolhida na fé. Para a Constituição do Vaticano II </w:t>
      </w:r>
      <w:r>
        <w:rPr>
          <w:rStyle w:val="nfase"/>
          <w:rFonts w:ascii="inherit" w:hAnsi="inherit" w:cs="Arial"/>
          <w:color w:val="111111"/>
          <w:sz w:val="26"/>
          <w:szCs w:val="26"/>
          <w:bdr w:val="none" w:sz="0" w:space="0" w:color="auto" w:frame="1"/>
        </w:rPr>
        <w:t xml:space="preserve">Dei </w:t>
      </w:r>
      <w:proofErr w:type="spellStart"/>
      <w:r>
        <w:rPr>
          <w:rStyle w:val="nfase"/>
          <w:rFonts w:ascii="inherit" w:hAnsi="inherit" w:cs="Arial"/>
          <w:color w:val="111111"/>
          <w:sz w:val="26"/>
          <w:szCs w:val="26"/>
          <w:bdr w:val="none" w:sz="0" w:space="0" w:color="auto" w:frame="1"/>
        </w:rPr>
        <w:t>verbum</w:t>
      </w:r>
      <w:proofErr w:type="spellEnd"/>
      <w:r>
        <w:rPr>
          <w:rFonts w:ascii="Arial" w:hAnsi="Arial" w:cs="Arial"/>
          <w:color w:val="111111"/>
          <w:sz w:val="26"/>
          <w:szCs w:val="26"/>
        </w:rPr>
        <w:t>, </w:t>
      </w:r>
      <w:r>
        <w:rPr>
          <w:rStyle w:val="nfase"/>
          <w:rFonts w:ascii="inherit" w:hAnsi="inherit" w:cs="Arial"/>
          <w:color w:val="111111"/>
          <w:sz w:val="26"/>
          <w:szCs w:val="26"/>
          <w:bdr w:val="none" w:sz="0" w:space="0" w:color="auto" w:frame="1"/>
        </w:rPr>
        <w:t>“desconhecer a Escritura é desconhecer a Cristo”</w:t>
      </w:r>
      <w:r>
        <w:rPr>
          <w:rFonts w:ascii="Arial" w:hAnsi="Arial" w:cs="Arial"/>
          <w:color w:val="111111"/>
          <w:sz w:val="26"/>
          <w:szCs w:val="26"/>
        </w:rPr>
        <w:t>(DV 25). </w:t>
      </w:r>
    </w:p>
    <w:p w:rsidR="0062346D" w:rsidRDefault="0062346D" w:rsidP="0062346D">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Por isso, o Vaticano II voltou a colocar a Bíblia no centro da vida cristã, consciente de que os membros de nossas comunidades eclesiais, só serão verdadeiros discípulos de Jesus Cristo, se estiverem em condições de levar a proposta da Palavra de Deus aos seus irmãos. E só estarão aptos para isso, quando conhecerem e acolherem a Palavra, fazendo-a vida em sua vida. Em outras palavras, para que haja a passagem da </w:t>
      </w:r>
      <w:proofErr w:type="spellStart"/>
      <w:r>
        <w:rPr>
          <w:rFonts w:ascii="Arial" w:hAnsi="Arial" w:cs="Arial"/>
          <w:color w:val="111111"/>
          <w:sz w:val="26"/>
          <w:szCs w:val="26"/>
        </w:rPr>
        <w:t>sacramentalização</w:t>
      </w:r>
      <w:proofErr w:type="spellEnd"/>
      <w:r>
        <w:rPr>
          <w:rFonts w:ascii="Arial" w:hAnsi="Arial" w:cs="Arial"/>
          <w:color w:val="111111"/>
          <w:sz w:val="26"/>
          <w:szCs w:val="26"/>
        </w:rPr>
        <w:t xml:space="preserve"> a uma evangelização integral, é necessário que a Palavra seja a seiva que nutre, a partir de dentro, a globalidade da vida pessoal e eclesial, incluindo os serviços, os organismos e as estruturas. Segundo a Dei </w:t>
      </w:r>
      <w:proofErr w:type="spellStart"/>
      <w:r>
        <w:rPr>
          <w:rFonts w:ascii="Arial" w:hAnsi="Arial" w:cs="Arial"/>
          <w:color w:val="111111"/>
          <w:sz w:val="26"/>
          <w:szCs w:val="26"/>
        </w:rPr>
        <w:t>verbum</w:t>
      </w:r>
      <w:proofErr w:type="spellEnd"/>
      <w:r>
        <w:rPr>
          <w:rFonts w:ascii="Arial" w:hAnsi="Arial" w:cs="Arial"/>
          <w:color w:val="111111"/>
          <w:sz w:val="26"/>
          <w:szCs w:val="26"/>
        </w:rPr>
        <w:t>, </w:t>
      </w:r>
      <w:r>
        <w:rPr>
          <w:rStyle w:val="nfase"/>
          <w:rFonts w:ascii="inherit" w:hAnsi="inherit" w:cs="Arial"/>
          <w:color w:val="111111"/>
          <w:sz w:val="26"/>
          <w:szCs w:val="26"/>
          <w:bdr w:val="none" w:sz="0" w:space="0" w:color="auto" w:frame="1"/>
        </w:rPr>
        <w:t>“toda a vida e ação da Igreja precisa alimentar-se e reger-se com a Sagrada Escritura”</w:t>
      </w:r>
      <w:r>
        <w:rPr>
          <w:rFonts w:ascii="Arial" w:hAnsi="Arial" w:cs="Arial"/>
          <w:color w:val="111111"/>
          <w:sz w:val="26"/>
          <w:szCs w:val="26"/>
        </w:rPr>
        <w:t> (DV 21). A Palavra de Deus </w:t>
      </w:r>
      <w:r>
        <w:rPr>
          <w:rStyle w:val="nfase"/>
          <w:rFonts w:ascii="inherit" w:hAnsi="inherit" w:cs="Arial"/>
          <w:color w:val="111111"/>
          <w:sz w:val="26"/>
          <w:szCs w:val="26"/>
          <w:bdr w:val="none" w:sz="0" w:space="0" w:color="auto" w:frame="1"/>
        </w:rPr>
        <w:t xml:space="preserve">“precisa </w:t>
      </w:r>
      <w:r>
        <w:rPr>
          <w:rStyle w:val="nfase"/>
          <w:rFonts w:ascii="inherit" w:hAnsi="inherit" w:cs="Arial"/>
          <w:color w:val="111111"/>
          <w:sz w:val="26"/>
          <w:szCs w:val="26"/>
          <w:bdr w:val="none" w:sz="0" w:space="0" w:color="auto" w:frame="1"/>
        </w:rPr>
        <w:lastRenderedPageBreak/>
        <w:t xml:space="preserve">animar as três vertentes da vida e ação eclesial: a profecia, a liturgia e a </w:t>
      </w:r>
      <w:proofErr w:type="spellStart"/>
      <w:r>
        <w:rPr>
          <w:rStyle w:val="nfase"/>
          <w:rFonts w:ascii="inherit" w:hAnsi="inherit" w:cs="Arial"/>
          <w:color w:val="111111"/>
          <w:sz w:val="26"/>
          <w:szCs w:val="26"/>
          <w:bdr w:val="none" w:sz="0" w:space="0" w:color="auto" w:frame="1"/>
        </w:rPr>
        <w:t>diaconia</w:t>
      </w:r>
      <w:proofErr w:type="spellEnd"/>
      <w:r>
        <w:rPr>
          <w:rStyle w:val="nfase"/>
          <w:rFonts w:ascii="inherit" w:hAnsi="inherit" w:cs="Arial"/>
          <w:color w:val="111111"/>
          <w:sz w:val="26"/>
          <w:szCs w:val="26"/>
          <w:bdr w:val="none" w:sz="0" w:space="0" w:color="auto" w:frame="1"/>
        </w:rPr>
        <w:t>”</w:t>
      </w:r>
      <w:r>
        <w:rPr>
          <w:rFonts w:ascii="Arial" w:hAnsi="Arial" w:cs="Arial"/>
          <w:color w:val="111111"/>
          <w:sz w:val="26"/>
          <w:szCs w:val="26"/>
        </w:rPr>
        <w:t> (DV 21). </w:t>
      </w:r>
    </w:p>
    <w:p w:rsidR="0062346D" w:rsidRDefault="0062346D" w:rsidP="0062346D">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animação bíblica da pastoral </w:t>
      </w:r>
    </w:p>
    <w:p w:rsidR="0062346D" w:rsidRDefault="0062346D" w:rsidP="0062346D">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Daí a importância da animação bíblica da pastoral como um todo, a começar por um processo de iniciação à vida cristã, centrado na Palavra. Sem a Palavra, não há catecumenato. E sem catecumenato ou iniciação à vida cristã, os sacramentos estarão sendo recebidos de modo inadequado, uma vez que administrados a pessoas não evangelizadas. </w:t>
      </w:r>
    </w:p>
    <w:p w:rsidR="0062346D" w:rsidRDefault="0062346D" w:rsidP="0062346D">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É a animação bíblica da pastoral que assegura que os cristãos sejam introduzidos no conhecimento e na vivência da Palavra, tanto na vida pessoal como na vida eclesial e social. Sem esquecer, entretanto, que a iniciação cristã inclui também a introdução na vida comunitária, preferencialmente em pequenas comunidades eclesiais, a exemplo das </w:t>
      </w:r>
      <w:proofErr w:type="spellStart"/>
      <w:r>
        <w:rPr>
          <w:rFonts w:ascii="Arial" w:hAnsi="Arial" w:cs="Arial"/>
          <w:color w:val="111111"/>
          <w:sz w:val="26"/>
          <w:szCs w:val="26"/>
        </w:rPr>
        <w:t>CEBs</w:t>
      </w:r>
      <w:proofErr w:type="spellEnd"/>
      <w:r>
        <w:rPr>
          <w:rFonts w:ascii="Arial" w:hAnsi="Arial" w:cs="Arial"/>
          <w:color w:val="111111"/>
          <w:sz w:val="26"/>
          <w:szCs w:val="26"/>
        </w:rPr>
        <w:t>. Nelas se dá o momento privilegiado para a vivência da Palavra e a maturidade de uma Igreja missionária, inserida profeticamente na sociedade.</w:t>
      </w:r>
    </w:p>
    <w:p w:rsidR="00CB5C32" w:rsidRDefault="00CB5C32" w:rsidP="00CB5C32">
      <w:pPr>
        <w:rPr>
          <w:rFonts w:ascii="Times New Roman" w:hAnsi="Times New Roman" w:cs="Times New Roman"/>
          <w:sz w:val="24"/>
          <w:szCs w:val="24"/>
        </w:rPr>
      </w:pPr>
      <w:r>
        <w:rPr>
          <w:noProof/>
          <w:lang w:eastAsia="pt-BR"/>
        </w:rPr>
        <w:drawing>
          <wp:inline distT="0" distB="0" distL="0" distR="0">
            <wp:extent cx="5524500" cy="2609850"/>
            <wp:effectExtent l="19050" t="0" r="0" b="0"/>
            <wp:docPr id="24" name="Imagem 24" descr="https://observatoriodaevangelizacao.files.wordpress.com/2019/06/congregacion_general_cvii.jpg?w=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bservatoriodaevangelizacao.files.wordpress.com/2019/06/congregacion_general_cvii.jpg?w=580"/>
                    <pic:cNvPicPr>
                      <a:picLocks noChangeAspect="1" noChangeArrowheads="1"/>
                    </pic:cNvPicPr>
                  </pic:nvPicPr>
                  <pic:blipFill>
                    <a:blip r:embed="rId14" cstate="print"/>
                    <a:srcRect/>
                    <a:stretch>
                      <a:fillRect/>
                    </a:stretch>
                  </pic:blipFill>
                  <pic:spPr bwMode="auto">
                    <a:xfrm>
                      <a:off x="0" y="0"/>
                      <a:ext cx="5524500" cy="2609850"/>
                    </a:xfrm>
                    <a:prstGeom prst="rect">
                      <a:avLst/>
                    </a:prstGeom>
                    <a:noFill/>
                    <a:ln w="9525">
                      <a:noFill/>
                      <a:miter lim="800000"/>
                      <a:headEnd/>
                      <a:tailEnd/>
                    </a:ln>
                  </pic:spPr>
                </pic:pic>
              </a:graphicData>
            </a:graphic>
          </wp:inline>
        </w:drawing>
      </w:r>
    </w:p>
    <w:p w:rsidR="00CB5C32" w:rsidRDefault="00CB5C32" w:rsidP="003C109F">
      <w:pPr>
        <w:pStyle w:val="Ttulo2"/>
        <w:shd w:val="clear" w:color="auto" w:fill="F1F1F1"/>
        <w:spacing w:before="750"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lastRenderedPageBreak/>
        <w:t>VIII</w:t>
      </w:r>
    </w:p>
    <w:p w:rsidR="00CB5C32" w:rsidRDefault="00CB5C32" w:rsidP="003C109F">
      <w:pPr>
        <w:pStyle w:val="Ttulo2"/>
        <w:shd w:val="clear" w:color="auto" w:fill="F1F1F1"/>
        <w:spacing w:before="375" w:after="375" w:line="612" w:lineRule="atLeast"/>
        <w:jc w:val="center"/>
        <w:rPr>
          <w:rFonts w:ascii="Arial" w:hAnsi="Arial" w:cs="Arial"/>
          <w:b w:val="0"/>
          <w:bCs w:val="0"/>
          <w:color w:val="111111"/>
          <w:sz w:val="51"/>
          <w:szCs w:val="51"/>
        </w:rPr>
      </w:pPr>
      <w:r>
        <w:rPr>
          <w:rStyle w:val="Forte"/>
          <w:rFonts w:ascii="Arial" w:hAnsi="Arial" w:cs="Arial"/>
          <w:b/>
          <w:bCs/>
          <w:color w:val="111111"/>
          <w:sz w:val="51"/>
          <w:szCs w:val="51"/>
        </w:rPr>
        <w:t>Da fuga à inserção no mundo</w:t>
      </w:r>
    </w:p>
    <w:p w:rsidR="00CB5C32" w:rsidRDefault="00CB5C32" w:rsidP="00CB5C32">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Entre as maiores mudanças provocadas pelo Vaticano II está a definição do </w:t>
      </w:r>
      <w:r>
        <w:rPr>
          <w:rStyle w:val="nfase"/>
          <w:rFonts w:ascii="inherit" w:hAnsi="inherit" w:cs="Arial"/>
          <w:color w:val="111111"/>
          <w:sz w:val="26"/>
          <w:szCs w:val="26"/>
          <w:bdr w:val="none" w:sz="0" w:space="0" w:color="auto" w:frame="1"/>
        </w:rPr>
        <w:t>novo lugar</w:t>
      </w:r>
      <w:r>
        <w:rPr>
          <w:rFonts w:ascii="Arial" w:hAnsi="Arial" w:cs="Arial"/>
          <w:color w:val="111111"/>
          <w:sz w:val="26"/>
          <w:szCs w:val="26"/>
        </w:rPr>
        <w:t> da Igreja no Mundo. Era uma questão séria e complexa, que se arrastava por séculos. Para João XXIII, havia chegado a hora de levar a Igreja fazer a passagem da conhecida postura de </w:t>
      </w:r>
      <w:r>
        <w:rPr>
          <w:rStyle w:val="nfase"/>
          <w:rFonts w:ascii="inherit" w:hAnsi="inherit" w:cs="Arial"/>
          <w:color w:val="111111"/>
          <w:sz w:val="26"/>
          <w:szCs w:val="26"/>
          <w:bdr w:val="none" w:sz="0" w:space="0" w:color="auto" w:frame="1"/>
        </w:rPr>
        <w:t xml:space="preserve">fuga </w:t>
      </w:r>
      <w:proofErr w:type="spellStart"/>
      <w:r>
        <w:rPr>
          <w:rStyle w:val="nfase"/>
          <w:rFonts w:ascii="inherit" w:hAnsi="inherit" w:cs="Arial"/>
          <w:color w:val="111111"/>
          <w:sz w:val="26"/>
          <w:szCs w:val="26"/>
          <w:bdr w:val="none" w:sz="0" w:space="0" w:color="auto" w:frame="1"/>
        </w:rPr>
        <w:t>mundi</w:t>
      </w:r>
      <w:proofErr w:type="spellEnd"/>
      <w:r>
        <w:rPr>
          <w:rFonts w:ascii="Arial" w:hAnsi="Arial" w:cs="Arial"/>
          <w:color w:val="111111"/>
          <w:sz w:val="26"/>
          <w:szCs w:val="26"/>
        </w:rPr>
        <w:t> (fuga “do” mundo) a um frutífero diálogo e serviço da Igreja “no” Mundo. É o que propõe a </w:t>
      </w:r>
      <w:proofErr w:type="spellStart"/>
      <w:r>
        <w:rPr>
          <w:rStyle w:val="nfase"/>
          <w:rFonts w:ascii="inherit" w:hAnsi="inherit" w:cs="Arial"/>
          <w:color w:val="111111"/>
          <w:sz w:val="26"/>
          <w:szCs w:val="26"/>
          <w:bdr w:val="none" w:sz="0" w:space="0" w:color="auto" w:frame="1"/>
        </w:rPr>
        <w:t>Gaudium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et</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Spes</w:t>
      </w:r>
      <w:proofErr w:type="spellEnd"/>
      <w:r>
        <w:rPr>
          <w:rFonts w:ascii="Arial" w:hAnsi="Arial" w:cs="Arial"/>
          <w:color w:val="111111"/>
          <w:sz w:val="26"/>
          <w:szCs w:val="26"/>
        </w:rPr>
        <w:t>, o primeiro documento a entrar na agenda do Concílio e o último a ser promulgado. </w:t>
      </w:r>
    </w:p>
    <w:p w:rsidR="00CB5C32" w:rsidRDefault="00CB5C32" w:rsidP="00CB5C32">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necessidade de voltar às fontes</w:t>
      </w:r>
    </w:p>
    <w:p w:rsidR="00CB5C32" w:rsidRDefault="00CB5C32" w:rsidP="00CB5C32">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O mal-estar na relação Igreja-mundo, que se prolongou até o Vaticano II, na realidade, havia começado ainda no século V, quando o cristianismo se encontrou com a cultura helênica. A encarnação no mundo greco-romano enriqueceu a Igreja em alguns aspectos, mas que também introduziu na fé cristã muitos elementos estranhos à revelação bíblica. </w:t>
      </w:r>
    </w:p>
    <w:p w:rsidR="00CB5C32" w:rsidRDefault="00CB5C32" w:rsidP="00CB5C32">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Por exemplo, na Bíblia – mundo, matéria ou corpo -, são vistos de maneira positiva, pois são obras de Deus. Já a cultura grega, particularmente o estoicismo, olha o mundo com desprezo, pois crê que a matéria se opõe ao espírito, da mesma forma que o corpo é a prisão da alma. Na Bíblia, o mundo, porque foi criado por Deus, é “bom” e foi dado pelo Criador a todos os seres humanos, para nele fazerem história de salvação, promovendo vida e aperfeiçoando-o pelo seu trabalho. Já na cultura grega se professa a necessidade de tomar distância do mundo da matéria e refugiar-se no mundo do espírito. Infelizmente, esta concepção entrou no cristianismo e reinou do século V até o Vaticano II. </w:t>
      </w:r>
    </w:p>
    <w:p w:rsidR="00CB5C32" w:rsidRDefault="00CB5C32" w:rsidP="00CB5C32">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Na cristandade: Igreja “e” mundo</w:t>
      </w:r>
    </w:p>
    <w:p w:rsidR="00CB5C32" w:rsidRDefault="00CB5C32" w:rsidP="00CB5C32">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A relação Igreja-Mundo, nos moldes da cultura helênica, antes de ser superada pelo Vaticano II, passou por duas fases distintas. A primeira, no período da cristandade, que vai do século V até o advento da modernidade no século XVI, o modo de relação pode ser definido como </w:t>
      </w:r>
      <w:r>
        <w:rPr>
          <w:rStyle w:val="nfase"/>
          <w:rFonts w:ascii="inherit" w:hAnsi="inherit" w:cs="Arial"/>
          <w:color w:val="111111"/>
          <w:sz w:val="26"/>
          <w:szCs w:val="26"/>
          <w:bdr w:val="none" w:sz="0" w:space="0" w:color="auto" w:frame="1"/>
        </w:rPr>
        <w:t>Igreja “e” mundo</w:t>
      </w:r>
      <w:r>
        <w:rPr>
          <w:rFonts w:ascii="Arial" w:hAnsi="Arial" w:cs="Arial"/>
          <w:color w:val="111111"/>
          <w:sz w:val="26"/>
          <w:szCs w:val="26"/>
        </w:rPr>
        <w:t>, ou seja, duas realidades separadas, frente às quais o cristão deve refugiar-se no espiritual pela fuga “do” mundo. Entende-se que há duas histórias, a profana (do mundo) e a história da salvação (da Igreja). O que conta para a salvação é o que se faz na esfera do religioso. O profano, para ser salvo, precisa ser trazido para dentro do sagrado, ou seja, a sociedade civil precisa ser cristã, da mesma forma que o poder temporal deve ser investido pela Igreja e estar a serviço dela. </w:t>
      </w:r>
    </w:p>
    <w:p w:rsidR="00CB5C32" w:rsidRDefault="00CB5C32" w:rsidP="00CB5C32">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Expressão da </w:t>
      </w:r>
      <w:r>
        <w:rPr>
          <w:rStyle w:val="nfase"/>
          <w:rFonts w:ascii="inherit" w:hAnsi="inherit" w:cs="Arial"/>
          <w:color w:val="111111"/>
          <w:sz w:val="26"/>
          <w:szCs w:val="26"/>
          <w:bdr w:val="none" w:sz="0" w:space="0" w:color="auto" w:frame="1"/>
        </w:rPr>
        <w:t xml:space="preserve">fuga </w:t>
      </w:r>
      <w:proofErr w:type="spellStart"/>
      <w:r>
        <w:rPr>
          <w:rStyle w:val="nfase"/>
          <w:rFonts w:ascii="inherit" w:hAnsi="inherit" w:cs="Arial"/>
          <w:color w:val="111111"/>
          <w:sz w:val="26"/>
          <w:szCs w:val="26"/>
          <w:bdr w:val="none" w:sz="0" w:space="0" w:color="auto" w:frame="1"/>
        </w:rPr>
        <w:t>mundi</w:t>
      </w:r>
      <w:proofErr w:type="spellEnd"/>
      <w:r>
        <w:rPr>
          <w:rFonts w:ascii="Arial" w:hAnsi="Arial" w:cs="Arial"/>
          <w:color w:val="111111"/>
          <w:sz w:val="26"/>
          <w:szCs w:val="26"/>
        </w:rPr>
        <w:t> é a supremacia da contemplação em relação à ação, assim como a repressão do corpo e da sexualidade pela exaltação virgindade. Com isso, o modelo de santidade, que até então era o mártir, agora, passa a ser o monge, recolhido em mosteiro “fora” do mundo, dedicado à vida contemplativa e celibatário. No período da cristandade, a Igreja praticamente não fará santos leigos na vida ativa, muito menos pessoas casadas.</w:t>
      </w:r>
    </w:p>
    <w:p w:rsidR="00CB5C32" w:rsidRDefault="00CB5C32" w:rsidP="00CB5C32">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Na neocristandade: Igreja “versus” mundo</w:t>
      </w:r>
    </w:p>
    <w:p w:rsidR="00CB5C32" w:rsidRDefault="00CB5C32" w:rsidP="00CB5C32">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Uma segunda fase da relação Igreja-Mundo, nos moldes da cultura helênica, deu-se no período de neocristandade. Com o advento da modernidade e a emancipação da sociedade civil, fruto da autonomia do temporal frente ao religioso, a Igreja, sobretudo a partir do século XIX, colocará de pé o projeto de uma neocristandade. </w:t>
      </w:r>
    </w:p>
    <w:p w:rsidR="00CB5C32" w:rsidRDefault="00CB5C32" w:rsidP="00CB5C32">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Como o clero não é mais aceito pela sociedade emancipada do poder religioso, esta enviará os leigos como extensão do braço do clero, com a missão de reconquistá-la para a Igreja. Assume-se uma postura apologética, pois o mundo se opõe e conspira contra a Igreja. Como </w:t>
      </w:r>
      <w:r>
        <w:rPr>
          <w:rFonts w:ascii="Arial" w:hAnsi="Arial" w:cs="Arial"/>
          <w:color w:val="111111"/>
          <w:sz w:val="26"/>
          <w:szCs w:val="26"/>
        </w:rPr>
        <w:lastRenderedPageBreak/>
        <w:t>soldados de Cristo, os cristãos precisam combater o mundo moderno e recolocar a Igreja no topo da pirâmide social. Para ser salvo, o mundo precisa ser integrado à Igreja; a sociedade, recristianizada; a cultura deve voltar a ser cristã; enfim, o Estado precisa voltar a estar a serviço dos ideais da Igreja. Em lugar de uma Igreja servidora do mundo, na neocristandade, temos uma Igreja absorvedora do mundo, empenhada em integrá-lo a ela, condição para que o mesmo seja salvo. </w:t>
      </w:r>
    </w:p>
    <w:p w:rsidR="00CB5C32" w:rsidRDefault="00CB5C32" w:rsidP="00CB5C32">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No Vaticano II: Igreja “no” mundo</w:t>
      </w:r>
    </w:p>
    <w:p w:rsidR="00CB5C32" w:rsidRDefault="00CB5C32" w:rsidP="00CB5C32">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Vaticano II, em sua “volta às fontes”, levará a Igreja, enfim, fazer a passagem da fuga “do” mundo à inserção “no” mundo.  Para a </w:t>
      </w:r>
      <w:proofErr w:type="spellStart"/>
      <w:r>
        <w:rPr>
          <w:rStyle w:val="nfase"/>
          <w:rFonts w:ascii="inherit" w:hAnsi="inherit" w:cs="Arial"/>
          <w:color w:val="111111"/>
          <w:sz w:val="26"/>
          <w:szCs w:val="26"/>
          <w:bdr w:val="none" w:sz="0" w:space="0" w:color="auto" w:frame="1"/>
        </w:rPr>
        <w:t>Gaudium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et</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Spes</w:t>
      </w:r>
      <w:proofErr w:type="spellEnd"/>
      <w:r>
        <w:rPr>
          <w:rFonts w:ascii="Arial" w:hAnsi="Arial" w:cs="Arial"/>
          <w:color w:val="111111"/>
          <w:sz w:val="26"/>
          <w:szCs w:val="26"/>
        </w:rPr>
        <w:t>, o mundo é criação de Deus, marcado pelo pecado, mas não corrompido e a Igreja está no mundo e existe para a salvação do mundo. Não é o mundo que está na Igreja, é a Igreja que está no mundo.  Como o mundo é constitutivo da Igreja, buscar fugir dele é continuar dentro dele de forma alienada. Para salvar o mundo, é preciso assumi-lo – “o que não é assumido, não é redimido” (Santo Irineu). Consequentemente, “o ser humano é o caminho da Igreja” (João Paulo II), pois “o cristianismo não propõe nada mais à humanidade do que sermos plenamente humanos” (Fernando Bastos de Ávila). </w:t>
      </w:r>
    </w:p>
    <w:p w:rsidR="00CB5C32" w:rsidRDefault="00CB5C32" w:rsidP="00CB5C32">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Para o Vaticano II, cabe à Igreja, portanto, inserir-se no mundo, não para trazê-lo para dentro da Igreja (missão centrípeta), mas para tornar presente nele o Reino de Deus, no “diálogo e no serviço ao mundo” (missão centrífuga). A Igreja existe para servir o mundo, para que o mesmo seja cada vez mais justo e solidário. Isso se faz de duas formas: pela pastoral social, alicerçada no Ensino Social da Igreja e na opção pelos pobres e pelo engajamento dos cristãos como cidadãos, seja nos corpos intermediários (organizações sociais), seja na política, condição para a promoção do bem comum. </w:t>
      </w:r>
    </w:p>
    <w:p w:rsidR="002A1E21" w:rsidRDefault="002A1E21" w:rsidP="002A1E21">
      <w:pPr>
        <w:pStyle w:val="Ttulo1"/>
        <w:pBdr>
          <w:bottom w:val="single" w:sz="6" w:space="12" w:color="auto"/>
        </w:pBdr>
        <w:spacing w:before="0" w:after="150" w:line="300" w:lineRule="atLeast"/>
        <w:rPr>
          <w:rFonts w:ascii="Arial" w:hAnsi="Arial" w:cs="Arial"/>
          <w:b w:val="0"/>
          <w:bCs w:val="0"/>
          <w:spacing w:val="-15"/>
          <w:sz w:val="60"/>
          <w:szCs w:val="60"/>
        </w:rPr>
      </w:pPr>
    </w:p>
    <w:p w:rsidR="002A1E21" w:rsidRDefault="002A1E21" w:rsidP="002A1E21">
      <w:pPr>
        <w:rPr>
          <w:rFonts w:ascii="Times New Roman" w:hAnsi="Times New Roman" w:cs="Times New Roman"/>
          <w:sz w:val="24"/>
          <w:szCs w:val="24"/>
        </w:rPr>
      </w:pPr>
      <w:r>
        <w:rPr>
          <w:noProof/>
          <w:lang w:eastAsia="pt-BR"/>
        </w:rPr>
        <w:drawing>
          <wp:inline distT="0" distB="0" distL="0" distR="0">
            <wp:extent cx="5533440" cy="1584000"/>
            <wp:effectExtent l="19050" t="0" r="0" b="0"/>
            <wp:docPr id="26" name="Imagem 26" descr="https://observatoriodaevangelizacao.files.wordpress.com/2019/06/escatologia-banner-1050x300.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bservatoriodaevangelizacao.files.wordpress.com/2019/06/escatologia-banner-1050x300.jpg?w=816"/>
                    <pic:cNvPicPr>
                      <a:picLocks noChangeAspect="1" noChangeArrowheads="1"/>
                    </pic:cNvPicPr>
                  </pic:nvPicPr>
                  <pic:blipFill>
                    <a:blip r:embed="rId15" cstate="print"/>
                    <a:srcRect/>
                    <a:stretch>
                      <a:fillRect/>
                    </a:stretch>
                  </pic:blipFill>
                  <pic:spPr bwMode="auto">
                    <a:xfrm>
                      <a:off x="0" y="0"/>
                      <a:ext cx="5533440" cy="1584000"/>
                    </a:xfrm>
                    <a:prstGeom prst="rect">
                      <a:avLst/>
                    </a:prstGeom>
                    <a:noFill/>
                    <a:ln w="9525">
                      <a:noFill/>
                      <a:miter lim="800000"/>
                      <a:headEnd/>
                      <a:tailEnd/>
                    </a:ln>
                  </pic:spPr>
                </pic:pic>
              </a:graphicData>
            </a:graphic>
          </wp:inline>
        </w:drawing>
      </w:r>
    </w:p>
    <w:p w:rsidR="002A1E21" w:rsidRDefault="002A1E21" w:rsidP="003C109F">
      <w:pPr>
        <w:pStyle w:val="Ttulo2"/>
        <w:shd w:val="clear" w:color="auto" w:fill="F1F1F1"/>
        <w:spacing w:before="750" w:after="375" w:line="612" w:lineRule="atLeast"/>
        <w:jc w:val="center"/>
        <w:rPr>
          <w:rFonts w:ascii="Arial" w:hAnsi="Arial" w:cs="Arial"/>
          <w:b w:val="0"/>
          <w:bCs w:val="0"/>
          <w:color w:val="111111"/>
          <w:sz w:val="51"/>
          <w:szCs w:val="51"/>
        </w:rPr>
      </w:pPr>
      <w:r>
        <w:rPr>
          <w:rStyle w:val="Forte"/>
          <w:rFonts w:ascii="Arial" w:hAnsi="Arial" w:cs="Arial"/>
          <w:b/>
          <w:bCs/>
          <w:color w:val="111111"/>
          <w:sz w:val="51"/>
          <w:szCs w:val="51"/>
        </w:rPr>
        <w:t>IX</w:t>
      </w:r>
    </w:p>
    <w:p w:rsidR="002A1E21" w:rsidRDefault="002A1E21" w:rsidP="003C109F">
      <w:pPr>
        <w:pStyle w:val="Ttulo2"/>
        <w:shd w:val="clear" w:color="auto" w:fill="F1F1F1"/>
        <w:spacing w:before="375" w:after="375" w:line="612" w:lineRule="atLeast"/>
        <w:jc w:val="center"/>
        <w:rPr>
          <w:rFonts w:ascii="Arial" w:hAnsi="Arial" w:cs="Arial"/>
          <w:b w:val="0"/>
          <w:bCs w:val="0"/>
          <w:color w:val="111111"/>
          <w:sz w:val="51"/>
          <w:szCs w:val="51"/>
        </w:rPr>
      </w:pPr>
      <w:r>
        <w:rPr>
          <w:rStyle w:val="Forte"/>
          <w:rFonts w:ascii="Arial" w:hAnsi="Arial" w:cs="Arial"/>
          <w:b/>
          <w:bCs/>
          <w:color w:val="111111"/>
          <w:sz w:val="51"/>
          <w:szCs w:val="51"/>
        </w:rPr>
        <w:t xml:space="preserve">Do </w:t>
      </w:r>
      <w:proofErr w:type="spellStart"/>
      <w:r>
        <w:rPr>
          <w:rStyle w:val="Forte"/>
          <w:rFonts w:ascii="Arial" w:hAnsi="Arial" w:cs="Arial"/>
          <w:b/>
          <w:bCs/>
          <w:color w:val="111111"/>
          <w:sz w:val="51"/>
          <w:szCs w:val="51"/>
        </w:rPr>
        <w:t>eclesiocentrismo</w:t>
      </w:r>
      <w:proofErr w:type="spellEnd"/>
      <w:r>
        <w:rPr>
          <w:rStyle w:val="Forte"/>
          <w:rFonts w:ascii="Arial" w:hAnsi="Arial" w:cs="Arial"/>
          <w:b/>
          <w:bCs/>
          <w:color w:val="111111"/>
          <w:sz w:val="51"/>
          <w:szCs w:val="51"/>
        </w:rPr>
        <w:t xml:space="preserve"> à salvação também fora da Igreja</w:t>
      </w:r>
    </w:p>
    <w:p w:rsidR="002A1E21" w:rsidRDefault="002A1E21" w:rsidP="002A1E21">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Uma das grandes mudanças do Vaticano II diz respeito à concepção de salvação e suas mediações para alcançá-la. Até então, reinava a doutrina – “fora da Igreja (católica) não há salvação” (</w:t>
      </w:r>
      <w:r>
        <w:rPr>
          <w:rStyle w:val="nfase"/>
          <w:rFonts w:ascii="inherit" w:hAnsi="inherit" w:cs="Arial"/>
          <w:color w:val="111111"/>
          <w:sz w:val="26"/>
          <w:szCs w:val="26"/>
          <w:bdr w:val="none" w:sz="0" w:space="0" w:color="auto" w:frame="1"/>
        </w:rPr>
        <w:t xml:space="preserve">extra </w:t>
      </w:r>
      <w:proofErr w:type="spellStart"/>
      <w:r>
        <w:rPr>
          <w:rStyle w:val="nfase"/>
          <w:rFonts w:ascii="inherit" w:hAnsi="inherit" w:cs="Arial"/>
          <w:color w:val="111111"/>
          <w:sz w:val="26"/>
          <w:szCs w:val="26"/>
          <w:bdr w:val="none" w:sz="0" w:space="0" w:color="auto" w:frame="1"/>
        </w:rPr>
        <w:t>Ecclesiam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nulla</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salus</w:t>
      </w:r>
      <w:proofErr w:type="spellEnd"/>
      <w:r>
        <w:rPr>
          <w:rFonts w:ascii="Arial" w:hAnsi="Arial" w:cs="Arial"/>
          <w:color w:val="111111"/>
          <w:sz w:val="26"/>
          <w:szCs w:val="26"/>
        </w:rPr>
        <w:t>). O raciocínio era simples: como a Igreja é o “Corpo de Cristo” e Cristo é o único salvador, quem não crer em Cristo e não for batizado, ou seja, quem não pertencer à Igreja, não será salvo, porque não pertence ao Corpo de Cristo. Dizia-se que para salvar-se é necessário pertencer à Igreja, pois os únicos meios deixados por Cristo para a salvação são os sacramentos, dos quais só a Igreja católica é depositária.</w:t>
      </w:r>
    </w:p>
    <w:p w:rsidR="002A1E21" w:rsidRDefault="002A1E21" w:rsidP="002A1E21">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Trata-se do denominado </w:t>
      </w:r>
      <w:proofErr w:type="spellStart"/>
      <w:r>
        <w:rPr>
          <w:rFonts w:ascii="Arial" w:hAnsi="Arial" w:cs="Arial"/>
          <w:color w:val="111111"/>
          <w:sz w:val="26"/>
          <w:szCs w:val="26"/>
        </w:rPr>
        <w:t>eclesiocentrismo</w:t>
      </w:r>
      <w:proofErr w:type="spellEnd"/>
      <w:r>
        <w:rPr>
          <w:rFonts w:ascii="Arial" w:hAnsi="Arial" w:cs="Arial"/>
          <w:color w:val="111111"/>
          <w:sz w:val="26"/>
          <w:szCs w:val="26"/>
        </w:rPr>
        <w:t xml:space="preserve">, que não só coloca o Reino de Deus exclusivamente dentro da Igreja, como faz desta a proprietária de Cristo. O Vaticano II, em sua “volta às fontes” bíblicas, formulou uma nova doutrina da salvação, distinguindo Igreja e Reino de Deus, bem como ligando o Plano da Redenção ao Plano da Criação e, com isso, integrando também o Espírito Santo na obra da redenção. Segundo </w:t>
      </w:r>
      <w:r>
        <w:rPr>
          <w:rFonts w:ascii="Arial" w:hAnsi="Arial" w:cs="Arial"/>
          <w:color w:val="111111"/>
          <w:sz w:val="26"/>
          <w:szCs w:val="26"/>
        </w:rPr>
        <w:lastRenderedPageBreak/>
        <w:t>a </w:t>
      </w:r>
      <w:proofErr w:type="spellStart"/>
      <w:r>
        <w:rPr>
          <w:rStyle w:val="nfase"/>
          <w:rFonts w:ascii="inherit" w:hAnsi="inherit" w:cs="Arial"/>
          <w:color w:val="111111"/>
          <w:sz w:val="26"/>
          <w:szCs w:val="26"/>
          <w:bdr w:val="none" w:sz="0" w:space="0" w:color="auto" w:frame="1"/>
        </w:rPr>
        <w:t>Lumen</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Gentium</w:t>
      </w:r>
      <w:proofErr w:type="spellEnd"/>
      <w:r>
        <w:rPr>
          <w:rFonts w:ascii="Arial" w:hAnsi="Arial" w:cs="Arial"/>
          <w:color w:val="111111"/>
          <w:sz w:val="26"/>
          <w:szCs w:val="26"/>
        </w:rPr>
        <w:t>, se o “corpo místico” fosse a única verdadeira definição da Igreja, o papel do Espírito ficaria reduzido (LG 6).</w:t>
      </w:r>
    </w:p>
    <w:p w:rsidR="002A1E21" w:rsidRDefault="002A1E21" w:rsidP="002A1E21">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Do “fora da Igreja não há salvação”…</w:t>
      </w:r>
    </w:p>
    <w:p w:rsidR="002A1E21" w:rsidRDefault="002A1E21" w:rsidP="002A1E21">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Na doutrina da salvação, a postura clássica da Igreja da cristandade é conhecida como “modelo </w:t>
      </w:r>
      <w:proofErr w:type="spellStart"/>
      <w:r>
        <w:rPr>
          <w:rFonts w:ascii="Arial" w:hAnsi="Arial" w:cs="Arial"/>
          <w:color w:val="111111"/>
          <w:sz w:val="26"/>
          <w:szCs w:val="26"/>
        </w:rPr>
        <w:t>eclesiocêntrico</w:t>
      </w:r>
      <w:proofErr w:type="spellEnd"/>
      <w:r>
        <w:rPr>
          <w:rFonts w:ascii="Arial" w:hAnsi="Arial" w:cs="Arial"/>
          <w:color w:val="111111"/>
          <w:sz w:val="26"/>
          <w:szCs w:val="26"/>
        </w:rPr>
        <w:t>”, que tinha como lema – </w:t>
      </w:r>
      <w:r>
        <w:rPr>
          <w:rStyle w:val="nfase"/>
          <w:rFonts w:ascii="inherit" w:hAnsi="inherit" w:cs="Arial"/>
          <w:color w:val="111111"/>
          <w:sz w:val="26"/>
          <w:szCs w:val="26"/>
          <w:bdr w:val="none" w:sz="0" w:space="0" w:color="auto" w:frame="1"/>
        </w:rPr>
        <w:t xml:space="preserve">extra </w:t>
      </w:r>
      <w:proofErr w:type="spellStart"/>
      <w:r>
        <w:rPr>
          <w:rStyle w:val="nfase"/>
          <w:rFonts w:ascii="inherit" w:hAnsi="inherit" w:cs="Arial"/>
          <w:color w:val="111111"/>
          <w:sz w:val="26"/>
          <w:szCs w:val="26"/>
          <w:bdr w:val="none" w:sz="0" w:space="0" w:color="auto" w:frame="1"/>
        </w:rPr>
        <w:t>Ecclesiam</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nulla</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salus</w:t>
      </w:r>
      <w:proofErr w:type="spellEnd"/>
      <w:r>
        <w:rPr>
          <w:rFonts w:ascii="Arial" w:hAnsi="Arial" w:cs="Arial"/>
          <w:color w:val="111111"/>
          <w:sz w:val="26"/>
          <w:szCs w:val="26"/>
        </w:rPr>
        <w:t> (fora da Igreja não há salvação). A expressão se remete a Cipriano de Cartago (ano 258), dirigida a hereges cristãos e, diga-se de passagem, não a outras religiões ou pessoas sem religião. O que ele queria frisar é que na Igreja dos hereges não havia salvação e não que houvesse salvação somente na Igreja de Jesus. No século XIV, entretanto, a expressão foi retomada e usada pelo Papa Bonifácio VIII em sua bula </w:t>
      </w:r>
      <w:r>
        <w:rPr>
          <w:rStyle w:val="nfase"/>
          <w:rFonts w:ascii="inherit" w:hAnsi="inherit" w:cs="Arial"/>
          <w:color w:val="111111"/>
          <w:sz w:val="26"/>
          <w:szCs w:val="26"/>
          <w:bdr w:val="none" w:sz="0" w:space="0" w:color="auto" w:frame="1"/>
        </w:rPr>
        <w:t xml:space="preserve">Unam </w:t>
      </w:r>
      <w:proofErr w:type="spellStart"/>
      <w:r>
        <w:rPr>
          <w:rStyle w:val="nfase"/>
          <w:rFonts w:ascii="inherit" w:hAnsi="inherit" w:cs="Arial"/>
          <w:color w:val="111111"/>
          <w:sz w:val="26"/>
          <w:szCs w:val="26"/>
          <w:bdr w:val="none" w:sz="0" w:space="0" w:color="auto" w:frame="1"/>
        </w:rPr>
        <w:t>Sanctam</w:t>
      </w:r>
      <w:proofErr w:type="spellEnd"/>
      <w:r>
        <w:rPr>
          <w:rFonts w:ascii="Arial" w:hAnsi="Arial" w:cs="Arial"/>
          <w:color w:val="111111"/>
          <w:sz w:val="26"/>
          <w:szCs w:val="26"/>
        </w:rPr>
        <w:t xml:space="preserve"> (1302), ampliando seu sentido, na medida em que restringe a salvação aos meios que a Igreja católica dispõe. Segundo este modelo, só há salvação se há reconhecimento explícito de Jesus Cristo e incorporação sacramental à Igreja Católica (“unicidade e universalidade </w:t>
      </w:r>
      <w:proofErr w:type="spellStart"/>
      <w:r>
        <w:rPr>
          <w:rFonts w:ascii="Arial" w:hAnsi="Arial" w:cs="Arial"/>
          <w:color w:val="111111"/>
          <w:sz w:val="26"/>
          <w:szCs w:val="26"/>
        </w:rPr>
        <w:t>salvífica</w:t>
      </w:r>
      <w:proofErr w:type="spellEnd"/>
      <w:r>
        <w:rPr>
          <w:rFonts w:ascii="Arial" w:hAnsi="Arial" w:cs="Arial"/>
          <w:color w:val="111111"/>
          <w:sz w:val="26"/>
          <w:szCs w:val="26"/>
        </w:rPr>
        <w:t xml:space="preserve"> da Igreja”). </w:t>
      </w:r>
    </w:p>
    <w:p w:rsidR="002A1E21" w:rsidRDefault="002A1E21" w:rsidP="002A1E21">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Ao “fora de Jesus Cristo não há salvação”</w:t>
      </w:r>
    </w:p>
    <w:p w:rsidR="002A1E21" w:rsidRDefault="002A1E21" w:rsidP="002A1E21">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O Vaticano II supera o modelo </w:t>
      </w:r>
      <w:proofErr w:type="spellStart"/>
      <w:r>
        <w:rPr>
          <w:rFonts w:ascii="Arial" w:hAnsi="Arial" w:cs="Arial"/>
          <w:color w:val="111111"/>
          <w:sz w:val="26"/>
          <w:szCs w:val="26"/>
        </w:rPr>
        <w:t>eclesiocêntrico</w:t>
      </w:r>
      <w:proofErr w:type="spellEnd"/>
      <w:r>
        <w:rPr>
          <w:rFonts w:ascii="Arial" w:hAnsi="Arial" w:cs="Arial"/>
          <w:color w:val="111111"/>
          <w:sz w:val="26"/>
          <w:szCs w:val="26"/>
        </w:rPr>
        <w:t xml:space="preserve"> (exclusivismo </w:t>
      </w:r>
      <w:proofErr w:type="spellStart"/>
      <w:r>
        <w:rPr>
          <w:rFonts w:ascii="Arial" w:hAnsi="Arial" w:cs="Arial"/>
          <w:color w:val="111111"/>
          <w:sz w:val="26"/>
          <w:szCs w:val="26"/>
        </w:rPr>
        <w:t>salvífico</w:t>
      </w:r>
      <w:proofErr w:type="spellEnd"/>
      <w:r>
        <w:rPr>
          <w:rFonts w:ascii="Arial" w:hAnsi="Arial" w:cs="Arial"/>
          <w:color w:val="111111"/>
          <w:sz w:val="26"/>
          <w:szCs w:val="26"/>
        </w:rPr>
        <w:t xml:space="preserve">), substituindo-o pelo modelo </w:t>
      </w:r>
      <w:proofErr w:type="spellStart"/>
      <w:r>
        <w:rPr>
          <w:rFonts w:ascii="Arial" w:hAnsi="Arial" w:cs="Arial"/>
          <w:color w:val="111111"/>
          <w:sz w:val="26"/>
          <w:szCs w:val="26"/>
        </w:rPr>
        <w:t>cristocêntrico</w:t>
      </w:r>
      <w:proofErr w:type="spellEnd"/>
      <w:r>
        <w:rPr>
          <w:rFonts w:ascii="Arial" w:hAnsi="Arial" w:cs="Arial"/>
          <w:color w:val="111111"/>
          <w:sz w:val="26"/>
          <w:szCs w:val="26"/>
        </w:rPr>
        <w:t xml:space="preserve"> (</w:t>
      </w:r>
      <w:proofErr w:type="spellStart"/>
      <w:r>
        <w:rPr>
          <w:rFonts w:ascii="Arial" w:hAnsi="Arial" w:cs="Arial"/>
          <w:color w:val="111111"/>
          <w:sz w:val="26"/>
          <w:szCs w:val="26"/>
        </w:rPr>
        <w:t>inclusivismo</w:t>
      </w:r>
      <w:proofErr w:type="spellEnd"/>
      <w:r>
        <w:rPr>
          <w:rFonts w:ascii="Arial" w:hAnsi="Arial" w:cs="Arial"/>
          <w:color w:val="111111"/>
          <w:sz w:val="26"/>
          <w:szCs w:val="26"/>
        </w:rPr>
        <w:t xml:space="preserve"> </w:t>
      </w:r>
      <w:proofErr w:type="spellStart"/>
      <w:r>
        <w:rPr>
          <w:rFonts w:ascii="Arial" w:hAnsi="Arial" w:cs="Arial"/>
          <w:color w:val="111111"/>
          <w:sz w:val="26"/>
          <w:szCs w:val="26"/>
        </w:rPr>
        <w:t>salvífico</w:t>
      </w:r>
      <w:proofErr w:type="spellEnd"/>
      <w:r>
        <w:rPr>
          <w:rFonts w:ascii="Arial" w:hAnsi="Arial" w:cs="Arial"/>
          <w:color w:val="111111"/>
          <w:sz w:val="26"/>
          <w:szCs w:val="26"/>
        </w:rPr>
        <w:t xml:space="preserve">). Neste modelo, se mantém a afirmação do caráter único e universal de Jesus Cristo (unicidade e universalidade), mas não no sentido de que para participar da salvação de Jesus Cristo, se tenha que confessá-lo explicitamente. Parte-se do princípio de que o acontecimento </w:t>
      </w:r>
      <w:proofErr w:type="spellStart"/>
      <w:r>
        <w:rPr>
          <w:rFonts w:ascii="Arial" w:hAnsi="Arial" w:cs="Arial"/>
          <w:color w:val="111111"/>
          <w:sz w:val="26"/>
          <w:szCs w:val="26"/>
        </w:rPr>
        <w:t>irrepetível</w:t>
      </w:r>
      <w:proofErr w:type="spellEnd"/>
      <w:r>
        <w:rPr>
          <w:rFonts w:ascii="Arial" w:hAnsi="Arial" w:cs="Arial"/>
          <w:color w:val="111111"/>
          <w:sz w:val="26"/>
          <w:szCs w:val="26"/>
        </w:rPr>
        <w:t xml:space="preserve"> de Cristo, que morreu e ressuscitou por toda a humanidade, configura e ilumina os atos humanos, desde o interior deles mesmos. Todos os que se salvam, se salvam em vista das obras que se reivindicam das obras de Jesus Cristo, que os converte numa espécie de “cristãos anônimos”, na expressão de Karl </w:t>
      </w:r>
      <w:proofErr w:type="spellStart"/>
      <w:r>
        <w:rPr>
          <w:rFonts w:ascii="Arial" w:hAnsi="Arial" w:cs="Arial"/>
          <w:color w:val="111111"/>
          <w:sz w:val="26"/>
          <w:szCs w:val="26"/>
        </w:rPr>
        <w:t>Rahner</w:t>
      </w:r>
      <w:proofErr w:type="spellEnd"/>
      <w:r>
        <w:rPr>
          <w:rFonts w:ascii="Arial" w:hAnsi="Arial" w:cs="Arial"/>
          <w:color w:val="111111"/>
          <w:sz w:val="26"/>
          <w:szCs w:val="26"/>
        </w:rPr>
        <w:t>. </w:t>
      </w:r>
    </w:p>
    <w:p w:rsidR="002A1E21" w:rsidRDefault="002A1E21" w:rsidP="002A1E21">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Em outras palavras, tal como atesta o Evangelho de Mateus, Cap. 25 (</w:t>
      </w:r>
      <w:r>
        <w:rPr>
          <w:rStyle w:val="nfase"/>
          <w:rFonts w:ascii="inherit" w:hAnsi="inherit" w:cs="Arial"/>
          <w:color w:val="111111"/>
          <w:sz w:val="26"/>
          <w:szCs w:val="26"/>
          <w:bdr w:val="none" w:sz="0" w:space="0" w:color="auto" w:frame="1"/>
        </w:rPr>
        <w:t>“tive fome, tive sede… e me socorreste. Quando, se eu nunca te vi?”</w:t>
      </w:r>
      <w:r>
        <w:rPr>
          <w:rFonts w:ascii="Arial" w:hAnsi="Arial" w:cs="Arial"/>
          <w:color w:val="111111"/>
          <w:sz w:val="26"/>
          <w:szCs w:val="26"/>
        </w:rPr>
        <w:t>), o que salva não é simplesmente a fé “em” Jesus (dizer – </w:t>
      </w:r>
      <w:r>
        <w:rPr>
          <w:rStyle w:val="nfase"/>
          <w:rFonts w:ascii="inherit" w:hAnsi="inherit" w:cs="Arial"/>
          <w:color w:val="111111"/>
          <w:sz w:val="26"/>
          <w:szCs w:val="26"/>
          <w:bdr w:val="none" w:sz="0" w:space="0" w:color="auto" w:frame="1"/>
        </w:rPr>
        <w:t>Senhor, Senhor!</w:t>
      </w:r>
      <w:r>
        <w:rPr>
          <w:rFonts w:ascii="Arial" w:hAnsi="Arial" w:cs="Arial"/>
          <w:color w:val="111111"/>
          <w:sz w:val="26"/>
          <w:szCs w:val="26"/>
        </w:rPr>
        <w:t>”), mas a fé “de” Jesus, isto é, vivendo a vida e praticando as obras que Jesus fez, ainda que sem conhecê-lo ou confessá-lo explicitamente. Os que vivem a fé “de’ Jesus, não são membros da Igreja, mas são membros do “Corpo de Cristo” e estão dentro do Reino de Deus, que é justiça, paz e amor, para além da Igreja, das religiões ou das culturas. </w:t>
      </w:r>
    </w:p>
    <w:p w:rsidR="002A1E21" w:rsidRDefault="002A1E21" w:rsidP="002A1E21">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Mas, há salvação fora da Igreja</w:t>
      </w:r>
    </w:p>
    <w:p w:rsidR="002A1E21" w:rsidRDefault="002A1E21" w:rsidP="002A1E21">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Assim, não há salvação fora de Cristo, mas há salvação fora da Igreja, pois aqueles que vivem as bem-aventuranças de Jesus, ainda que implicitamente, pertencem ao Reino de Deus. A Igreja é “uma” das mediações de salvação dentre outras, evidente, não uma mediação qualquer, privilegiada, pois é depositária da Palavra de Deus e dos Sacramentos, mas não a única. Deus, em seu mistério de Amor, dispõe de outras mediações de salvação, que só Ele conhece, ainda que sejam sempre mediações em Cristo, pelo Espírito. A Igreja não tem o monopólio do amor, da justiça, do bem, da verdade… Não é proprietária de Cristo, muito menos do Espírito Santo, que como diz o Vaticano II, sopra “onde, em quem e quando” Ele quer.</w:t>
      </w:r>
    </w:p>
    <w:p w:rsidR="002A1E21" w:rsidRDefault="002A1E21" w:rsidP="002A1E21">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A superação do </w:t>
      </w:r>
      <w:proofErr w:type="spellStart"/>
      <w:r>
        <w:rPr>
          <w:rFonts w:ascii="Arial" w:hAnsi="Arial" w:cs="Arial"/>
          <w:color w:val="111111"/>
          <w:sz w:val="26"/>
          <w:szCs w:val="26"/>
        </w:rPr>
        <w:t>eclesiocentrismo</w:t>
      </w:r>
      <w:proofErr w:type="spellEnd"/>
      <w:r>
        <w:rPr>
          <w:rFonts w:ascii="Arial" w:hAnsi="Arial" w:cs="Arial"/>
          <w:color w:val="111111"/>
          <w:sz w:val="26"/>
          <w:szCs w:val="26"/>
        </w:rPr>
        <w:t xml:space="preserve">, pela distinção entre Igreja e Reino de Deus, operadas pelo Vaticano II, fez-nos tomar consciência da presença e da atuação do Espírito, para além das fronteiras da Igreja. Ele está presente, como dinamizador da vida, tanto na obra da Criação, como na obra da Redenção. Como dizia Santo Irineu, Jesus e o Espírito Santo são os dois braços, pelos quais o Pai age e faz acontecer seu projeto de vida e salvação. No Plano da Criação a ação do Espírito converge para Cristo e, no Plano da Redenção, para a consumação do Reino de Deus. Nada existe e foi feito fora do Espírito, como também de Jesus Cristo. A </w:t>
      </w:r>
      <w:r>
        <w:rPr>
          <w:rFonts w:ascii="Arial" w:hAnsi="Arial" w:cs="Arial"/>
          <w:color w:val="111111"/>
          <w:sz w:val="26"/>
          <w:szCs w:val="26"/>
        </w:rPr>
        <w:lastRenderedPageBreak/>
        <w:t>Igreja precisa não pode esquecer que, antes de missionário sempre chega antes o Espírito Santo. Mesmo que implicitamente, tudo o que é vida, bondade, justiça, amor, paz¸ é obra do Espírito e presença do Reino de Deus. </w:t>
      </w:r>
    </w:p>
    <w:p w:rsidR="00BC639F" w:rsidRDefault="00BC639F" w:rsidP="00BC639F">
      <w:pPr>
        <w:pStyle w:val="Ttulo1"/>
        <w:pBdr>
          <w:bottom w:val="single" w:sz="6" w:space="12" w:color="auto"/>
        </w:pBdr>
        <w:spacing w:before="0" w:after="150" w:line="300" w:lineRule="atLeast"/>
        <w:rPr>
          <w:rFonts w:ascii="Arial" w:hAnsi="Arial" w:cs="Arial"/>
          <w:b w:val="0"/>
          <w:bCs w:val="0"/>
          <w:spacing w:val="-15"/>
          <w:sz w:val="60"/>
          <w:szCs w:val="60"/>
        </w:rPr>
      </w:pPr>
    </w:p>
    <w:p w:rsidR="00BC639F" w:rsidRDefault="00BC639F" w:rsidP="00BC639F">
      <w:pPr>
        <w:rPr>
          <w:rFonts w:ascii="Times New Roman" w:hAnsi="Times New Roman" w:cs="Times New Roman"/>
          <w:sz w:val="24"/>
          <w:szCs w:val="24"/>
        </w:rPr>
      </w:pPr>
      <w:r>
        <w:rPr>
          <w:noProof/>
          <w:lang w:eastAsia="pt-BR"/>
        </w:rPr>
        <w:drawing>
          <wp:inline distT="0" distB="0" distL="0" distR="0">
            <wp:extent cx="5800340" cy="3996000"/>
            <wp:effectExtent l="19050" t="0" r="0" b="0"/>
            <wp:docPr id="28" name="Imagem 28" descr="https://observatoriodaevangelizacao.files.wordpress.com/2019/06/conciliovaticano2.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bservatoriodaevangelizacao.files.wordpress.com/2019/06/conciliovaticano2.jpg?w=816"/>
                    <pic:cNvPicPr>
                      <a:picLocks noChangeAspect="1" noChangeArrowheads="1"/>
                    </pic:cNvPicPr>
                  </pic:nvPicPr>
                  <pic:blipFill>
                    <a:blip r:embed="rId16" cstate="print"/>
                    <a:srcRect/>
                    <a:stretch>
                      <a:fillRect/>
                    </a:stretch>
                  </pic:blipFill>
                  <pic:spPr bwMode="auto">
                    <a:xfrm>
                      <a:off x="0" y="0"/>
                      <a:ext cx="5800340" cy="3996000"/>
                    </a:xfrm>
                    <a:prstGeom prst="rect">
                      <a:avLst/>
                    </a:prstGeom>
                    <a:noFill/>
                    <a:ln w="9525">
                      <a:noFill/>
                      <a:miter lim="800000"/>
                      <a:headEnd/>
                      <a:tailEnd/>
                    </a:ln>
                  </pic:spPr>
                </pic:pic>
              </a:graphicData>
            </a:graphic>
          </wp:inline>
        </w:drawing>
      </w:r>
    </w:p>
    <w:p w:rsidR="00BC639F" w:rsidRDefault="00BC639F" w:rsidP="003C109F">
      <w:pPr>
        <w:pStyle w:val="Ttulo2"/>
        <w:shd w:val="clear" w:color="auto" w:fill="F1F1F1"/>
        <w:spacing w:before="750" w:after="375" w:line="612" w:lineRule="atLeast"/>
        <w:jc w:val="center"/>
        <w:rPr>
          <w:rFonts w:ascii="Arial" w:hAnsi="Arial" w:cs="Arial"/>
          <w:b w:val="0"/>
          <w:bCs w:val="0"/>
          <w:color w:val="111111"/>
          <w:sz w:val="51"/>
          <w:szCs w:val="51"/>
        </w:rPr>
      </w:pPr>
      <w:r>
        <w:rPr>
          <w:rStyle w:val="Forte"/>
          <w:rFonts w:ascii="Arial" w:hAnsi="Arial" w:cs="Arial"/>
          <w:b/>
          <w:bCs/>
          <w:color w:val="111111"/>
          <w:sz w:val="51"/>
          <w:szCs w:val="51"/>
        </w:rPr>
        <w:t>X</w:t>
      </w:r>
    </w:p>
    <w:p w:rsidR="00BC639F" w:rsidRDefault="00BC639F" w:rsidP="003C109F">
      <w:pPr>
        <w:pStyle w:val="Ttulo2"/>
        <w:shd w:val="clear" w:color="auto" w:fill="F1F1F1"/>
        <w:spacing w:before="375" w:after="375" w:line="612" w:lineRule="atLeast"/>
        <w:jc w:val="center"/>
        <w:rPr>
          <w:rFonts w:ascii="Arial" w:hAnsi="Arial" w:cs="Arial"/>
          <w:b w:val="0"/>
          <w:bCs w:val="0"/>
          <w:color w:val="111111"/>
          <w:sz w:val="51"/>
          <w:szCs w:val="51"/>
        </w:rPr>
      </w:pPr>
      <w:r>
        <w:rPr>
          <w:rFonts w:ascii="Arial" w:hAnsi="Arial" w:cs="Arial"/>
          <w:b w:val="0"/>
          <w:bCs w:val="0"/>
          <w:color w:val="111111"/>
          <w:sz w:val="51"/>
          <w:szCs w:val="51"/>
        </w:rPr>
        <w:t>Do exclusivismo católico ao diálogo ecumênico e inter-religioso</w:t>
      </w:r>
    </w:p>
    <w:p w:rsidR="00BC639F" w:rsidRDefault="00BC639F" w:rsidP="00BC639F">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Concilio Vaticano II, com os Decretos </w:t>
      </w:r>
      <w:proofErr w:type="spellStart"/>
      <w:r>
        <w:rPr>
          <w:rStyle w:val="nfase"/>
          <w:rFonts w:ascii="inherit" w:hAnsi="inherit" w:cs="Arial"/>
          <w:color w:val="111111"/>
          <w:sz w:val="26"/>
          <w:szCs w:val="26"/>
          <w:bdr w:val="none" w:sz="0" w:space="0" w:color="auto" w:frame="1"/>
        </w:rPr>
        <w:t>Unitatis</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Redintegratio</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(sobre a relação da Igreja Católica com as demais Igrejas cristãs) e </w:t>
      </w:r>
      <w:r>
        <w:rPr>
          <w:rStyle w:val="nfase"/>
          <w:rFonts w:ascii="inherit" w:hAnsi="inherit" w:cs="Arial"/>
          <w:color w:val="111111"/>
          <w:sz w:val="26"/>
          <w:szCs w:val="26"/>
          <w:bdr w:val="none" w:sz="0" w:space="0" w:color="auto" w:frame="1"/>
        </w:rPr>
        <w:t xml:space="preserve">Ad </w:t>
      </w:r>
      <w:r>
        <w:rPr>
          <w:rStyle w:val="nfase"/>
          <w:rFonts w:ascii="inherit" w:hAnsi="inherit" w:cs="Arial"/>
          <w:color w:val="111111"/>
          <w:sz w:val="26"/>
          <w:szCs w:val="26"/>
          <w:bdr w:val="none" w:sz="0" w:space="0" w:color="auto" w:frame="1"/>
        </w:rPr>
        <w:lastRenderedPageBreak/>
        <w:t>gentes </w:t>
      </w:r>
      <w:r>
        <w:rPr>
          <w:rFonts w:ascii="Arial" w:hAnsi="Arial" w:cs="Arial"/>
          <w:color w:val="111111"/>
          <w:sz w:val="26"/>
          <w:szCs w:val="26"/>
        </w:rPr>
        <w:t>(sobre a atividade missionária da Igreja) e a Declaração </w:t>
      </w:r>
      <w:proofErr w:type="spellStart"/>
      <w:r>
        <w:rPr>
          <w:rStyle w:val="nfase"/>
          <w:rFonts w:ascii="inherit" w:hAnsi="inherit" w:cs="Arial"/>
          <w:color w:val="111111"/>
          <w:sz w:val="26"/>
          <w:szCs w:val="26"/>
          <w:bdr w:val="none" w:sz="0" w:space="0" w:color="auto" w:frame="1"/>
        </w:rPr>
        <w:t>Nostra</w:t>
      </w:r>
      <w:proofErr w:type="spellEnd"/>
      <w:r>
        <w:rPr>
          <w:rStyle w:val="nfase"/>
          <w:rFonts w:ascii="inherit" w:hAnsi="inherit" w:cs="Arial"/>
          <w:color w:val="111111"/>
          <w:sz w:val="26"/>
          <w:szCs w:val="26"/>
          <w:bdr w:val="none" w:sz="0" w:space="0" w:color="auto" w:frame="1"/>
        </w:rPr>
        <w:t xml:space="preserve"> </w:t>
      </w:r>
      <w:proofErr w:type="spellStart"/>
      <w:r>
        <w:rPr>
          <w:rStyle w:val="nfase"/>
          <w:rFonts w:ascii="inherit" w:hAnsi="inherit" w:cs="Arial"/>
          <w:color w:val="111111"/>
          <w:sz w:val="26"/>
          <w:szCs w:val="26"/>
          <w:bdr w:val="none" w:sz="0" w:space="0" w:color="auto" w:frame="1"/>
        </w:rPr>
        <w:t>aetate</w:t>
      </w:r>
      <w:proofErr w:type="spellEnd"/>
      <w:r>
        <w:rPr>
          <w:rStyle w:val="nfase"/>
          <w:rFonts w:ascii="inherit" w:hAnsi="inherit" w:cs="Arial"/>
          <w:color w:val="111111"/>
          <w:sz w:val="26"/>
          <w:szCs w:val="26"/>
          <w:bdr w:val="none" w:sz="0" w:space="0" w:color="auto" w:frame="1"/>
        </w:rPr>
        <w:t xml:space="preserve"> (sobre</w:t>
      </w:r>
      <w:r>
        <w:rPr>
          <w:rFonts w:ascii="Arial" w:hAnsi="Arial" w:cs="Arial"/>
          <w:color w:val="111111"/>
          <w:sz w:val="26"/>
          <w:szCs w:val="26"/>
        </w:rPr>
        <w:t xml:space="preserve"> a relação da Igreja com as religiões </w:t>
      </w:r>
      <w:proofErr w:type="spellStart"/>
      <w:r>
        <w:rPr>
          <w:rFonts w:ascii="Arial" w:hAnsi="Arial" w:cs="Arial"/>
          <w:color w:val="111111"/>
          <w:sz w:val="26"/>
          <w:szCs w:val="26"/>
        </w:rPr>
        <w:t>não-cristãs</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 xml:space="preserve">, fez uma reviravolta na </w:t>
      </w:r>
      <w:proofErr w:type="spellStart"/>
      <w:r>
        <w:rPr>
          <w:rFonts w:ascii="Arial" w:hAnsi="Arial" w:cs="Arial"/>
          <w:color w:val="111111"/>
          <w:sz w:val="26"/>
          <w:szCs w:val="26"/>
        </w:rPr>
        <w:t>auto-compreensão</w:t>
      </w:r>
      <w:proofErr w:type="spellEnd"/>
      <w:r>
        <w:rPr>
          <w:rFonts w:ascii="Arial" w:hAnsi="Arial" w:cs="Arial"/>
          <w:color w:val="111111"/>
          <w:sz w:val="26"/>
          <w:szCs w:val="26"/>
        </w:rPr>
        <w:t xml:space="preserve"> da Igreja com relação às demais Igrejas e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xml:space="preserve">. O primeiro documento reconhece que há verdadeira Igreja também fora da Igreja católica, instando os cristãos para o diálogo ecumênico e, os outros dois, recomendam uma evangelização respeitosa da obra de Deus presente nas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xml:space="preserve"> e, portanto, colocam o imperativo do diálogo inter-religioso.</w:t>
      </w:r>
    </w:p>
    <w:p w:rsidR="00BC639F" w:rsidRDefault="00BC639F" w:rsidP="00BC639F">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Do exclusivismo católico… </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Na perspectiva do </w:t>
      </w:r>
      <w:proofErr w:type="spellStart"/>
      <w:r>
        <w:rPr>
          <w:rFonts w:ascii="Arial" w:hAnsi="Arial" w:cs="Arial"/>
          <w:color w:val="111111"/>
          <w:sz w:val="26"/>
          <w:szCs w:val="26"/>
        </w:rPr>
        <w:t>eclesiocentrismo</w:t>
      </w:r>
      <w:proofErr w:type="spellEnd"/>
      <w:r>
        <w:rPr>
          <w:rFonts w:ascii="Arial" w:hAnsi="Arial" w:cs="Arial"/>
          <w:color w:val="111111"/>
          <w:sz w:val="26"/>
          <w:szCs w:val="26"/>
        </w:rPr>
        <w:t xml:space="preserve"> reinante até o Vaticano II, não somente a Igreja é a única mediação de salvação, como a Igreja católica é a única Igreja verdadeira. Tanto que a Igreja Ortodoxa, separada da Igreja de Roma em 1054, desde então estava excomungada. Da mesma forma que as Igrejas protestantes, oriundas da Reforma de Lutero, na primeira metade do século XVI. </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Ciosa do primado de Roma, a Igreja católica defende que somente ela tem a verdadeira interpretação da Bíblia e a verdadeira doutrina. As outras Igrejas, oriundas da ruptura com a Igreja católica, estão no erro, excomungadas e, portanto, não são Igreja. Com relação aos ortodoxos, entre outros, se diz que são hereges frente ao dogma da Santíssima Trindade; com relação aos protestantes, </w:t>
      </w:r>
      <w:proofErr w:type="spellStart"/>
      <w:r>
        <w:rPr>
          <w:rFonts w:ascii="Arial" w:hAnsi="Arial" w:cs="Arial"/>
          <w:color w:val="111111"/>
          <w:sz w:val="26"/>
          <w:szCs w:val="26"/>
        </w:rPr>
        <w:t>via-de-regra</w:t>
      </w:r>
      <w:proofErr w:type="spellEnd"/>
      <w:r>
        <w:rPr>
          <w:rFonts w:ascii="Arial" w:hAnsi="Arial" w:cs="Arial"/>
          <w:color w:val="111111"/>
          <w:sz w:val="26"/>
          <w:szCs w:val="26"/>
        </w:rPr>
        <w:t>, se afirma que só têm dois sacramentos, o Batismo e a Eucaristia, mas com o agravante de não crerem na presença “real” de Jesus Cristo nas espécies do pão e do vinho.  </w:t>
      </w:r>
    </w:p>
    <w:p w:rsidR="00BC639F" w:rsidRDefault="00BC639F" w:rsidP="00BC639F">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 ao ecumenismo</w:t>
      </w:r>
    </w:p>
    <w:p w:rsidR="00BC639F" w:rsidRDefault="00BC639F" w:rsidP="00BC639F">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O Vaticano II irá afirmar que a verdadeira Igreja é “una”, mas está dividida. Paulo VI diria anos mais tarde que o maior escândalo dos cristãos no século XX é professar a fé num Cristo esfacelado.  Para o </w:t>
      </w:r>
      <w:r>
        <w:rPr>
          <w:rFonts w:ascii="Arial" w:hAnsi="Arial" w:cs="Arial"/>
          <w:color w:val="111111"/>
          <w:sz w:val="26"/>
          <w:szCs w:val="26"/>
        </w:rPr>
        <w:lastRenderedPageBreak/>
        <w:t>Concílio, a verdadeira Igreja de Jesus “subsiste” na Igreja católica, mas não só. A proposição do Esquema Preparativo do Concílio tinha sido – “a Igreja de Cristo continua a existir plenamente ‘somente’ </w:t>
      </w:r>
      <w:r>
        <w:rPr>
          <w:rStyle w:val="nfase"/>
          <w:rFonts w:ascii="inherit" w:hAnsi="inherit" w:cs="Arial"/>
          <w:color w:val="111111"/>
          <w:sz w:val="26"/>
          <w:szCs w:val="26"/>
          <w:bdr w:val="none" w:sz="0" w:space="0" w:color="auto" w:frame="1"/>
        </w:rPr>
        <w:t>(</w:t>
      </w:r>
      <w:proofErr w:type="spellStart"/>
      <w:r>
        <w:rPr>
          <w:rStyle w:val="nfase"/>
          <w:rFonts w:ascii="inherit" w:hAnsi="inherit" w:cs="Arial"/>
          <w:color w:val="111111"/>
          <w:sz w:val="26"/>
          <w:szCs w:val="26"/>
          <w:bdr w:val="none" w:sz="0" w:space="0" w:color="auto" w:frame="1"/>
        </w:rPr>
        <w:t>solummodo</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na Igreja Católica”, mas foi rejeitado logo na Primeira Sessão. Na Segunda Sessão, o termo voltou e foi novamente rejeitado e se substituiu </w:t>
      </w:r>
      <w:r>
        <w:rPr>
          <w:rStyle w:val="nfase"/>
          <w:rFonts w:ascii="inherit" w:hAnsi="inherit" w:cs="Arial"/>
          <w:color w:val="111111"/>
          <w:sz w:val="26"/>
          <w:szCs w:val="26"/>
          <w:bdr w:val="none" w:sz="0" w:space="0" w:color="auto" w:frame="1"/>
        </w:rPr>
        <w:t>‘</w:t>
      </w:r>
      <w:proofErr w:type="spellStart"/>
      <w:r>
        <w:rPr>
          <w:rStyle w:val="nfase"/>
          <w:rFonts w:ascii="inherit" w:hAnsi="inherit" w:cs="Arial"/>
          <w:color w:val="111111"/>
          <w:sz w:val="26"/>
          <w:szCs w:val="26"/>
          <w:bdr w:val="none" w:sz="0" w:space="0" w:color="auto" w:frame="1"/>
        </w:rPr>
        <w:t>solummodo</w:t>
      </w:r>
      <w:proofErr w:type="spellEnd"/>
      <w:r>
        <w:rPr>
          <w:rStyle w:val="nfase"/>
          <w:rFonts w:ascii="inherit" w:hAnsi="inherit" w:cs="Arial"/>
          <w:color w:val="111111"/>
          <w:sz w:val="26"/>
          <w:szCs w:val="26"/>
          <w:bdr w:val="none" w:sz="0" w:space="0" w:color="auto" w:frame="1"/>
        </w:rPr>
        <w:t>’ </w:t>
      </w:r>
      <w:r>
        <w:rPr>
          <w:rFonts w:ascii="Arial" w:hAnsi="Arial" w:cs="Arial"/>
          <w:color w:val="111111"/>
          <w:sz w:val="26"/>
          <w:szCs w:val="26"/>
        </w:rPr>
        <w:t>por </w:t>
      </w:r>
      <w:r>
        <w:rPr>
          <w:rStyle w:val="nfase"/>
          <w:rFonts w:ascii="inherit" w:hAnsi="inherit" w:cs="Arial"/>
          <w:color w:val="111111"/>
          <w:sz w:val="26"/>
          <w:szCs w:val="26"/>
          <w:bdr w:val="none" w:sz="0" w:space="0" w:color="auto" w:frame="1"/>
        </w:rPr>
        <w:t>‘</w:t>
      </w:r>
      <w:proofErr w:type="spellStart"/>
      <w:r>
        <w:rPr>
          <w:rStyle w:val="nfase"/>
          <w:rFonts w:ascii="inherit" w:hAnsi="inherit" w:cs="Arial"/>
          <w:color w:val="111111"/>
          <w:sz w:val="26"/>
          <w:szCs w:val="26"/>
          <w:bdr w:val="none" w:sz="0" w:space="0" w:color="auto" w:frame="1"/>
        </w:rPr>
        <w:t>subsistit</w:t>
      </w:r>
      <w:proofErr w:type="spellEnd"/>
      <w:r>
        <w:rPr>
          <w:rStyle w:val="nfase"/>
          <w:rFonts w:ascii="inherit" w:hAnsi="inherit" w:cs="Arial"/>
          <w:color w:val="111111"/>
          <w:sz w:val="26"/>
          <w:szCs w:val="26"/>
          <w:bdr w:val="none" w:sz="0" w:space="0" w:color="auto" w:frame="1"/>
        </w:rPr>
        <w:t xml:space="preserve"> in’</w:t>
      </w:r>
      <w:r>
        <w:rPr>
          <w:rFonts w:ascii="Arial" w:hAnsi="Arial" w:cs="Arial"/>
          <w:color w:val="111111"/>
          <w:sz w:val="26"/>
          <w:szCs w:val="26"/>
        </w:rPr>
        <w:t>. Optou-se por esta fórmula – “a verdadeira Igreja de Jesus Cristo subsiste na Igreja Católica”, justamente para dizer que está nela, mas não somente nela.</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Nesta perspectiva, o Papa João Paulo II, falando do ecumenismo, é enfático: “para além dos limites da Comunidade Católica, não existe o vazio eclesial” (UUS 12-13), mas a presença operante da Igreja de Cristo (11). Consequentemente, só somos verdadeiramente católicos, se buscamos a unidade das Igrejas, se formos ecumênicos. </w:t>
      </w:r>
    </w:p>
    <w:p w:rsidR="00BC639F" w:rsidRDefault="00BC639F" w:rsidP="00BC639F">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Da única religião verdadeira… </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Na perspectiva do </w:t>
      </w:r>
      <w:proofErr w:type="spellStart"/>
      <w:r>
        <w:rPr>
          <w:rFonts w:ascii="Arial" w:hAnsi="Arial" w:cs="Arial"/>
          <w:color w:val="111111"/>
          <w:sz w:val="26"/>
          <w:szCs w:val="26"/>
        </w:rPr>
        <w:t>eclesiocentrismo</w:t>
      </w:r>
      <w:proofErr w:type="spellEnd"/>
      <w:r>
        <w:rPr>
          <w:rFonts w:ascii="Arial" w:hAnsi="Arial" w:cs="Arial"/>
          <w:color w:val="111111"/>
          <w:sz w:val="26"/>
          <w:szCs w:val="26"/>
        </w:rPr>
        <w:t xml:space="preserve"> reinante até o Vaticano II, não somente a Igreja é a única mediação de salvação, como também as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xml:space="preserve"> não têm fé, têm crenças; elas são meras buscas humanas, pois Deus não foi ao encontro delas, tanto que elas não têm revelação. E apesar de na Igreja católica a Bíblia hebraica fazer parte da Bíblia cristã, na Sexta-feira Santa se rezava “pelos pérfidos judeus”, ignorando, como diz o Concílio, que eles são nossos irmãos mais velhos na mesma fé de Abraão. Como argumentava o Bispo </w:t>
      </w:r>
      <w:proofErr w:type="spellStart"/>
      <w:r>
        <w:rPr>
          <w:rFonts w:ascii="Arial" w:hAnsi="Arial" w:cs="Arial"/>
          <w:color w:val="111111"/>
          <w:sz w:val="26"/>
          <w:szCs w:val="26"/>
        </w:rPr>
        <w:t>Léfebvre</w:t>
      </w:r>
      <w:proofErr w:type="spellEnd"/>
      <w:r>
        <w:rPr>
          <w:rFonts w:ascii="Arial" w:hAnsi="Arial" w:cs="Arial"/>
          <w:color w:val="111111"/>
          <w:sz w:val="26"/>
          <w:szCs w:val="26"/>
        </w:rPr>
        <w:t xml:space="preserve"> já na aula conciliar, “a legitimação das religiões significa a legitimação do erro”, o que equivale a uma </w:t>
      </w:r>
      <w:proofErr w:type="spellStart"/>
      <w:r>
        <w:rPr>
          <w:rFonts w:ascii="Arial" w:hAnsi="Arial" w:cs="Arial"/>
          <w:color w:val="111111"/>
          <w:sz w:val="26"/>
          <w:szCs w:val="26"/>
        </w:rPr>
        <w:t>satanização</w:t>
      </w:r>
      <w:proofErr w:type="spellEnd"/>
      <w:r>
        <w:rPr>
          <w:rFonts w:ascii="Arial" w:hAnsi="Arial" w:cs="Arial"/>
          <w:color w:val="111111"/>
          <w:sz w:val="26"/>
          <w:szCs w:val="26"/>
        </w:rPr>
        <w:t xml:space="preserve"> das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w:t>
      </w:r>
    </w:p>
    <w:p w:rsidR="00BC639F" w:rsidRDefault="00BC639F" w:rsidP="00BC639F">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 ao diálogo inter-religioso </w:t>
      </w:r>
    </w:p>
    <w:p w:rsidR="00BC639F" w:rsidRDefault="00BC639F" w:rsidP="00BC639F">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O Vaticano II, alicerçado na doutrina dos Santos Padres que viam nas religiões a presença de “sementes do Verbo” (Justino de Roma, Eusébio de </w:t>
      </w:r>
      <w:proofErr w:type="spellStart"/>
      <w:r>
        <w:rPr>
          <w:rFonts w:ascii="Arial" w:hAnsi="Arial" w:cs="Arial"/>
          <w:color w:val="111111"/>
          <w:sz w:val="26"/>
          <w:szCs w:val="26"/>
        </w:rPr>
        <w:t>Cesareia</w:t>
      </w:r>
      <w:proofErr w:type="spellEnd"/>
      <w:r>
        <w:rPr>
          <w:rFonts w:ascii="Arial" w:hAnsi="Arial" w:cs="Arial"/>
          <w:color w:val="111111"/>
          <w:sz w:val="26"/>
          <w:szCs w:val="26"/>
        </w:rPr>
        <w:t xml:space="preserve">), afirma que as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xml:space="preserve"> têm raios daquela </w:t>
      </w:r>
      <w:r>
        <w:rPr>
          <w:rFonts w:ascii="Arial" w:hAnsi="Arial" w:cs="Arial"/>
          <w:color w:val="111111"/>
          <w:sz w:val="26"/>
          <w:szCs w:val="26"/>
        </w:rPr>
        <w:lastRenderedPageBreak/>
        <w:t>mesma luz que brilhou em plenitude em Jesus. </w:t>
      </w:r>
      <w:r>
        <w:rPr>
          <w:rStyle w:val="nfase"/>
          <w:rFonts w:ascii="inherit" w:hAnsi="inherit" w:cs="Arial"/>
          <w:color w:val="111111"/>
          <w:sz w:val="26"/>
          <w:szCs w:val="26"/>
          <w:bdr w:val="none" w:sz="0" w:space="0" w:color="auto" w:frame="1"/>
        </w:rPr>
        <w:t>Ad gentes</w:t>
      </w:r>
      <w:r>
        <w:rPr>
          <w:rFonts w:ascii="Arial" w:hAnsi="Arial" w:cs="Arial"/>
          <w:color w:val="111111"/>
          <w:sz w:val="26"/>
          <w:szCs w:val="26"/>
        </w:rPr>
        <w:t xml:space="preserve"> reconhece a mediação </w:t>
      </w:r>
      <w:proofErr w:type="spellStart"/>
      <w:r>
        <w:rPr>
          <w:rFonts w:ascii="Arial" w:hAnsi="Arial" w:cs="Arial"/>
          <w:color w:val="111111"/>
          <w:sz w:val="26"/>
          <w:szCs w:val="26"/>
        </w:rPr>
        <w:t>salvífica</w:t>
      </w:r>
      <w:proofErr w:type="spellEnd"/>
      <w:r>
        <w:rPr>
          <w:rFonts w:ascii="Arial" w:hAnsi="Arial" w:cs="Arial"/>
          <w:color w:val="111111"/>
          <w:sz w:val="26"/>
          <w:szCs w:val="26"/>
        </w:rPr>
        <w:t xml:space="preserve"> das demais religiões, bem como que “as diversas tradições religiosas contêm e oferecem elementos de religiosidade que procedem de Deus” (AG 11). Pelo Espírito Santo, que é o Espírito de Jesus, as religiões também são caminhos de salvação, que convergem para Jesus. </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Por isso, tudo o que nas religiões </w:t>
      </w:r>
      <w:proofErr w:type="spellStart"/>
      <w:r>
        <w:rPr>
          <w:rFonts w:ascii="Arial" w:hAnsi="Arial" w:cs="Arial"/>
          <w:color w:val="111111"/>
          <w:sz w:val="26"/>
          <w:szCs w:val="26"/>
        </w:rPr>
        <w:t>não-cristãs</w:t>
      </w:r>
      <w:proofErr w:type="spellEnd"/>
      <w:r>
        <w:rPr>
          <w:rFonts w:ascii="Arial" w:hAnsi="Arial" w:cs="Arial"/>
          <w:color w:val="111111"/>
          <w:sz w:val="26"/>
          <w:szCs w:val="26"/>
        </w:rPr>
        <w:t xml:space="preserve"> está de acordo com os valores evangélicos deve ser acolhido como “sementes do Verbo”. O cristianismo, pelo evento Jesus Cristo, é depositário da plenitude da Revelação. Entretanto, ter a plenitude da Revelação não significa ter a exclusividade e nem ter entendido tudo. Em Jesus Cristo, Deus instaurou seu Reino na história e no mundo. Isso não exclui que as outras tradições religiosas sejam verdadeiramente vias através das quais Deus salva todo o gênero humano, em seu Filho Jesus. </w:t>
      </w:r>
    </w:p>
    <w:p w:rsidR="00BC639F" w:rsidRDefault="00BC639F" w:rsidP="00BC639F">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Na Aliança com Noé, uma aliança cósmica com todas as nações, simbolicamente pode estar a Aliança de Deus com todas as demais tradições religiosas. Na medida em que estas tradições não são só busca de Deus por parte de um povo, mas antes busca de um povo por parte de Deus, pode-se dizer que essas tradições são também ‘vias’ de salvação, pela presença inclusiva na história do mistério de Jesus Cristo. É preciso distinguir distintas modalidades da presença sacramental do mistério de Jesus Cristo. A graça de Deus em Jesus Cristo, certamente una, tem distintas mediações em sua visibilidade. Na Igreja, esta graça tem sua plena visibilidade, mas, ainda que implicitamente, ela chega a toda a humanidade, ultrapassando os limites visíveis da Igreja. </w:t>
      </w:r>
    </w:p>
    <w:p w:rsidR="007023CC" w:rsidRDefault="007023CC"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Sobre o autor:</w:t>
      </w:r>
    </w:p>
    <w:p w:rsidR="003741EF" w:rsidRDefault="003741EF" w:rsidP="002D67DB">
      <w:pPr>
        <w:shd w:val="clear" w:color="auto" w:fill="F1F1F1"/>
        <w:jc w:val="both"/>
        <w:rPr>
          <w:rFonts w:ascii="Arial" w:hAnsi="Arial" w:cs="Arial"/>
          <w:color w:val="111111"/>
          <w:sz w:val="26"/>
          <w:szCs w:val="26"/>
        </w:rPr>
      </w:pPr>
      <w:r>
        <w:rPr>
          <w:rFonts w:ascii="Arial" w:hAnsi="Arial" w:cs="Arial"/>
          <w:noProof/>
          <w:color w:val="111111"/>
          <w:sz w:val="26"/>
          <w:szCs w:val="26"/>
          <w:lang w:eastAsia="pt-BR"/>
        </w:rPr>
        <w:lastRenderedPageBreak/>
        <w:drawing>
          <wp:inline distT="0" distB="0" distL="0" distR="0">
            <wp:extent cx="2962275" cy="3800475"/>
            <wp:effectExtent l="19050" t="0" r="9525" b="0"/>
            <wp:docPr id="6" name="Imagem 2" descr="https://observatoriodaevangelizacao.files.wordpress.com/2019/06/agenor-brighenti.jpg?w=311&amp;h=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servatoriodaevangelizacao.files.wordpress.com/2019/06/agenor-brighenti.jpg?w=311&amp;h=399"/>
                    <pic:cNvPicPr>
                      <a:picLocks noChangeAspect="1" noChangeArrowheads="1"/>
                    </pic:cNvPicPr>
                  </pic:nvPicPr>
                  <pic:blipFill>
                    <a:blip r:embed="rId17" cstate="print"/>
                    <a:srcRect/>
                    <a:stretch>
                      <a:fillRect/>
                    </a:stretch>
                  </pic:blipFill>
                  <pic:spPr bwMode="auto">
                    <a:xfrm>
                      <a:off x="0" y="0"/>
                      <a:ext cx="2962275" cy="3800475"/>
                    </a:xfrm>
                    <a:prstGeom prst="rect">
                      <a:avLst/>
                    </a:prstGeom>
                    <a:noFill/>
                    <a:ln w="9525">
                      <a:noFill/>
                      <a:miter lim="800000"/>
                      <a:headEnd/>
                      <a:tailEnd/>
                    </a:ln>
                  </pic:spPr>
                </pic:pic>
              </a:graphicData>
            </a:graphic>
          </wp:inline>
        </w:drawing>
      </w:r>
      <w:r>
        <w:rPr>
          <w:rFonts w:ascii="Arial" w:hAnsi="Arial" w:cs="Arial"/>
          <w:color w:val="111111"/>
          <w:sz w:val="26"/>
          <w:szCs w:val="26"/>
        </w:rPr>
        <w:t xml:space="preserve">Agenor </w:t>
      </w:r>
      <w:proofErr w:type="spellStart"/>
      <w:r>
        <w:rPr>
          <w:rFonts w:ascii="Arial" w:hAnsi="Arial" w:cs="Arial"/>
          <w:color w:val="111111"/>
          <w:sz w:val="26"/>
          <w:szCs w:val="26"/>
        </w:rPr>
        <w:t>Brighenti</w:t>
      </w:r>
      <w:proofErr w:type="spellEnd"/>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Doutor em Ciências teológicas e religiosas pela Universidade Católica de </w:t>
      </w:r>
      <w:proofErr w:type="spellStart"/>
      <w:r>
        <w:rPr>
          <w:rFonts w:ascii="Arial" w:hAnsi="Arial" w:cs="Arial"/>
          <w:color w:val="111111"/>
          <w:sz w:val="26"/>
          <w:szCs w:val="26"/>
        </w:rPr>
        <w:t>Louvain</w:t>
      </w:r>
      <w:proofErr w:type="spellEnd"/>
      <w:r>
        <w:rPr>
          <w:rFonts w:ascii="Arial" w:hAnsi="Arial" w:cs="Arial"/>
          <w:color w:val="111111"/>
          <w:sz w:val="26"/>
          <w:szCs w:val="26"/>
        </w:rPr>
        <w:t xml:space="preserve">, Bélgica; professor-pesquisador da Pontifícia Universidade Católica do Paraná (PUC-PR), Curitiba; professor visitante do Instituto Teológico-Pastoral para América Latina do CELAM, em Bogotá, e membro da Equipe de Reflexão </w:t>
      </w:r>
      <w:proofErr w:type="spellStart"/>
      <w:r>
        <w:rPr>
          <w:rFonts w:ascii="Arial" w:hAnsi="Arial" w:cs="Arial"/>
          <w:color w:val="111111"/>
          <w:sz w:val="26"/>
          <w:szCs w:val="26"/>
        </w:rPr>
        <w:t>Teológica-Pastoral</w:t>
      </w:r>
      <w:proofErr w:type="spellEnd"/>
      <w:r>
        <w:rPr>
          <w:rFonts w:ascii="Arial" w:hAnsi="Arial" w:cs="Arial"/>
          <w:color w:val="111111"/>
          <w:sz w:val="26"/>
          <w:szCs w:val="26"/>
        </w:rPr>
        <w:t xml:space="preserve"> do CELAM.</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Fonte:</w:t>
      </w:r>
    </w:p>
    <w:p w:rsidR="003741EF" w:rsidRDefault="003741EF" w:rsidP="002D67DB">
      <w:pPr>
        <w:pStyle w:val="NormalWeb"/>
        <w:shd w:val="clear" w:color="auto" w:fill="F1F1F1"/>
        <w:spacing w:before="0" w:beforeAutospacing="0" w:after="360" w:afterAutospacing="0" w:line="434" w:lineRule="atLeast"/>
        <w:jc w:val="both"/>
        <w:rPr>
          <w:rFonts w:ascii="Arial" w:hAnsi="Arial" w:cs="Arial"/>
          <w:color w:val="111111"/>
          <w:sz w:val="26"/>
          <w:szCs w:val="26"/>
        </w:rPr>
      </w:pPr>
      <w:hyperlink r:id="rId18" w:history="1">
        <w:r>
          <w:rPr>
            <w:rStyle w:val="Hyperlink"/>
            <w:color w:val="1E74AD"/>
            <w:sz w:val="26"/>
            <w:szCs w:val="26"/>
          </w:rPr>
          <w:t>www.amerindiaenlared.org</w:t>
        </w:r>
      </w:hyperlink>
    </w:p>
    <w:p w:rsidR="00C01C85" w:rsidRDefault="00C01C85" w:rsidP="002D67DB">
      <w:pPr>
        <w:pStyle w:val="NormalWeb"/>
        <w:shd w:val="clear" w:color="auto" w:fill="F1F1F1"/>
        <w:spacing w:before="0" w:beforeAutospacing="0" w:after="0" w:afterAutospacing="0" w:line="434" w:lineRule="atLeast"/>
        <w:jc w:val="both"/>
      </w:pPr>
    </w:p>
    <w:sectPr w:rsidR="00C01C85" w:rsidSect="00C01C85">
      <w:head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377" w:rsidRDefault="00FF3377" w:rsidP="0099314C">
      <w:pPr>
        <w:spacing w:after="0" w:line="240" w:lineRule="auto"/>
      </w:pPr>
      <w:r>
        <w:separator/>
      </w:r>
    </w:p>
  </w:endnote>
  <w:endnote w:type="continuationSeparator" w:id="0">
    <w:p w:rsidR="00FF3377" w:rsidRDefault="00FF3377" w:rsidP="00993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377" w:rsidRDefault="00FF3377" w:rsidP="0099314C">
      <w:pPr>
        <w:spacing w:after="0" w:line="240" w:lineRule="auto"/>
      </w:pPr>
      <w:r>
        <w:separator/>
      </w:r>
    </w:p>
  </w:footnote>
  <w:footnote w:type="continuationSeparator" w:id="0">
    <w:p w:rsidR="00FF3377" w:rsidRDefault="00FF3377" w:rsidP="009931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4C" w:rsidRDefault="0099314C" w:rsidP="0099314C">
    <w:pPr>
      <w:pStyle w:val="Cabealho"/>
      <w:pBdr>
        <w:bottom w:val="thickThinSmallGap" w:sz="24" w:space="1" w:color="622423"/>
      </w:pBdr>
      <w:jc w:val="center"/>
      <w:rPr>
        <w:rFonts w:ascii="Cambria" w:hAnsi="Cambria"/>
        <w:sz w:val="32"/>
        <w:szCs w:val="32"/>
      </w:rPr>
    </w:pPr>
    <w:r>
      <w:rPr>
        <w:rFonts w:ascii="Cambria" w:hAnsi="Cambria"/>
        <w:b/>
        <w:sz w:val="28"/>
        <w:szCs w:val="28"/>
      </w:rPr>
      <w:t>Escola de Fé e Política Waldemar Rossi</w:t>
    </w:r>
  </w:p>
  <w:p w:rsidR="0099314C" w:rsidRDefault="0099314C">
    <w:pPr>
      <w:pStyle w:val="Cabealho"/>
    </w:pPr>
  </w:p>
  <w:p w:rsidR="0099314C" w:rsidRDefault="0099314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9762A"/>
    <w:multiLevelType w:val="multilevel"/>
    <w:tmpl w:val="AC0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7701E"/>
    <w:rsid w:val="000002A2"/>
    <w:rsid w:val="00000589"/>
    <w:rsid w:val="000006E6"/>
    <w:rsid w:val="000007C9"/>
    <w:rsid w:val="00000B43"/>
    <w:rsid w:val="00000C2F"/>
    <w:rsid w:val="0000197A"/>
    <w:rsid w:val="00001D88"/>
    <w:rsid w:val="00002372"/>
    <w:rsid w:val="000024C3"/>
    <w:rsid w:val="00002963"/>
    <w:rsid w:val="00002C1F"/>
    <w:rsid w:val="00003492"/>
    <w:rsid w:val="000037D2"/>
    <w:rsid w:val="00003CE3"/>
    <w:rsid w:val="00004A2A"/>
    <w:rsid w:val="00004DBE"/>
    <w:rsid w:val="00004E04"/>
    <w:rsid w:val="00004E39"/>
    <w:rsid w:val="000050FD"/>
    <w:rsid w:val="00005B53"/>
    <w:rsid w:val="00005C50"/>
    <w:rsid w:val="00006BA5"/>
    <w:rsid w:val="00007B35"/>
    <w:rsid w:val="00010126"/>
    <w:rsid w:val="000106EE"/>
    <w:rsid w:val="00010D00"/>
    <w:rsid w:val="00010F47"/>
    <w:rsid w:val="00011381"/>
    <w:rsid w:val="00012237"/>
    <w:rsid w:val="00012355"/>
    <w:rsid w:val="000129CA"/>
    <w:rsid w:val="00012C23"/>
    <w:rsid w:val="00012D6A"/>
    <w:rsid w:val="000138EF"/>
    <w:rsid w:val="000138FC"/>
    <w:rsid w:val="00013EA1"/>
    <w:rsid w:val="000147C2"/>
    <w:rsid w:val="00015305"/>
    <w:rsid w:val="00015BC1"/>
    <w:rsid w:val="00015EF1"/>
    <w:rsid w:val="000167FB"/>
    <w:rsid w:val="000169CC"/>
    <w:rsid w:val="00016CCE"/>
    <w:rsid w:val="000171FF"/>
    <w:rsid w:val="00017628"/>
    <w:rsid w:val="000177AB"/>
    <w:rsid w:val="00017A7C"/>
    <w:rsid w:val="00017D2B"/>
    <w:rsid w:val="000202B8"/>
    <w:rsid w:val="0002060D"/>
    <w:rsid w:val="00020870"/>
    <w:rsid w:val="0002096B"/>
    <w:rsid w:val="00020BC4"/>
    <w:rsid w:val="00021292"/>
    <w:rsid w:val="00021CA9"/>
    <w:rsid w:val="00021CC6"/>
    <w:rsid w:val="00021D85"/>
    <w:rsid w:val="00021EF9"/>
    <w:rsid w:val="000225D7"/>
    <w:rsid w:val="00023070"/>
    <w:rsid w:val="000233B5"/>
    <w:rsid w:val="00023472"/>
    <w:rsid w:val="000237AA"/>
    <w:rsid w:val="000239E8"/>
    <w:rsid w:val="00023B0F"/>
    <w:rsid w:val="00023B81"/>
    <w:rsid w:val="00023F1C"/>
    <w:rsid w:val="0002430C"/>
    <w:rsid w:val="0002439B"/>
    <w:rsid w:val="00024835"/>
    <w:rsid w:val="00025311"/>
    <w:rsid w:val="000257F1"/>
    <w:rsid w:val="00025AD9"/>
    <w:rsid w:val="00025C91"/>
    <w:rsid w:val="0002648A"/>
    <w:rsid w:val="00026AE5"/>
    <w:rsid w:val="00026B08"/>
    <w:rsid w:val="00026B34"/>
    <w:rsid w:val="00026BF6"/>
    <w:rsid w:val="00026C03"/>
    <w:rsid w:val="00026C30"/>
    <w:rsid w:val="00027296"/>
    <w:rsid w:val="0003005C"/>
    <w:rsid w:val="000301C9"/>
    <w:rsid w:val="00030335"/>
    <w:rsid w:val="00030645"/>
    <w:rsid w:val="00030729"/>
    <w:rsid w:val="000308A6"/>
    <w:rsid w:val="000308C8"/>
    <w:rsid w:val="000308F1"/>
    <w:rsid w:val="000309CD"/>
    <w:rsid w:val="00030B4C"/>
    <w:rsid w:val="00030B64"/>
    <w:rsid w:val="00030BF5"/>
    <w:rsid w:val="00030F52"/>
    <w:rsid w:val="00031069"/>
    <w:rsid w:val="00031157"/>
    <w:rsid w:val="00031752"/>
    <w:rsid w:val="0003181B"/>
    <w:rsid w:val="00031820"/>
    <w:rsid w:val="000318D7"/>
    <w:rsid w:val="00031C45"/>
    <w:rsid w:val="00031D43"/>
    <w:rsid w:val="000323FB"/>
    <w:rsid w:val="0003254F"/>
    <w:rsid w:val="0003255E"/>
    <w:rsid w:val="0003262F"/>
    <w:rsid w:val="00032AE6"/>
    <w:rsid w:val="00033868"/>
    <w:rsid w:val="00033943"/>
    <w:rsid w:val="00033C1C"/>
    <w:rsid w:val="0003416A"/>
    <w:rsid w:val="000342AE"/>
    <w:rsid w:val="000348C9"/>
    <w:rsid w:val="00034F4A"/>
    <w:rsid w:val="00035562"/>
    <w:rsid w:val="00035836"/>
    <w:rsid w:val="00035EE9"/>
    <w:rsid w:val="00035F62"/>
    <w:rsid w:val="00036642"/>
    <w:rsid w:val="00036BC8"/>
    <w:rsid w:val="00036BFB"/>
    <w:rsid w:val="000371FD"/>
    <w:rsid w:val="000373AC"/>
    <w:rsid w:val="000379CA"/>
    <w:rsid w:val="00037A2B"/>
    <w:rsid w:val="000409C7"/>
    <w:rsid w:val="00040D9F"/>
    <w:rsid w:val="00040EB7"/>
    <w:rsid w:val="00040FC6"/>
    <w:rsid w:val="0004146E"/>
    <w:rsid w:val="00041F47"/>
    <w:rsid w:val="00042580"/>
    <w:rsid w:val="000425CF"/>
    <w:rsid w:val="00042D21"/>
    <w:rsid w:val="00042D3F"/>
    <w:rsid w:val="00043032"/>
    <w:rsid w:val="0004308D"/>
    <w:rsid w:val="000433D5"/>
    <w:rsid w:val="000436B4"/>
    <w:rsid w:val="0004438C"/>
    <w:rsid w:val="0004541F"/>
    <w:rsid w:val="00045700"/>
    <w:rsid w:val="0004603F"/>
    <w:rsid w:val="00046071"/>
    <w:rsid w:val="0004619C"/>
    <w:rsid w:val="000462B1"/>
    <w:rsid w:val="00046F5A"/>
    <w:rsid w:val="00050628"/>
    <w:rsid w:val="00050C55"/>
    <w:rsid w:val="00050F21"/>
    <w:rsid w:val="00051000"/>
    <w:rsid w:val="00051B0B"/>
    <w:rsid w:val="00051C58"/>
    <w:rsid w:val="00052230"/>
    <w:rsid w:val="00052A3F"/>
    <w:rsid w:val="00052E60"/>
    <w:rsid w:val="00052FC3"/>
    <w:rsid w:val="00053BD7"/>
    <w:rsid w:val="0005475C"/>
    <w:rsid w:val="000554CD"/>
    <w:rsid w:val="00055C86"/>
    <w:rsid w:val="00055D43"/>
    <w:rsid w:val="00056521"/>
    <w:rsid w:val="00056DAE"/>
    <w:rsid w:val="00057079"/>
    <w:rsid w:val="000571AE"/>
    <w:rsid w:val="00057528"/>
    <w:rsid w:val="00057680"/>
    <w:rsid w:val="0005778F"/>
    <w:rsid w:val="00057987"/>
    <w:rsid w:val="00057BFD"/>
    <w:rsid w:val="00057D2B"/>
    <w:rsid w:val="00057F9C"/>
    <w:rsid w:val="000602E1"/>
    <w:rsid w:val="00060376"/>
    <w:rsid w:val="00060575"/>
    <w:rsid w:val="0006078F"/>
    <w:rsid w:val="000612C1"/>
    <w:rsid w:val="000619FF"/>
    <w:rsid w:val="00061E11"/>
    <w:rsid w:val="000622D9"/>
    <w:rsid w:val="000623AC"/>
    <w:rsid w:val="00062460"/>
    <w:rsid w:val="000624C5"/>
    <w:rsid w:val="00062525"/>
    <w:rsid w:val="00062935"/>
    <w:rsid w:val="00063078"/>
    <w:rsid w:val="000630B9"/>
    <w:rsid w:val="000630E5"/>
    <w:rsid w:val="000636BF"/>
    <w:rsid w:val="00064094"/>
    <w:rsid w:val="000641C9"/>
    <w:rsid w:val="00064213"/>
    <w:rsid w:val="00064521"/>
    <w:rsid w:val="00064C9F"/>
    <w:rsid w:val="00064FFE"/>
    <w:rsid w:val="00065296"/>
    <w:rsid w:val="000652FB"/>
    <w:rsid w:val="0006545B"/>
    <w:rsid w:val="000669D9"/>
    <w:rsid w:val="00066B38"/>
    <w:rsid w:val="00067159"/>
    <w:rsid w:val="00067656"/>
    <w:rsid w:val="000676F9"/>
    <w:rsid w:val="00067BA4"/>
    <w:rsid w:val="00067D11"/>
    <w:rsid w:val="00070007"/>
    <w:rsid w:val="000702D2"/>
    <w:rsid w:val="00070823"/>
    <w:rsid w:val="000708B0"/>
    <w:rsid w:val="00070D91"/>
    <w:rsid w:val="000719BC"/>
    <w:rsid w:val="00072BEC"/>
    <w:rsid w:val="000730EC"/>
    <w:rsid w:val="00073240"/>
    <w:rsid w:val="0007325F"/>
    <w:rsid w:val="00073A5B"/>
    <w:rsid w:val="00073AFF"/>
    <w:rsid w:val="00073DBF"/>
    <w:rsid w:val="000741F3"/>
    <w:rsid w:val="00074343"/>
    <w:rsid w:val="000746A7"/>
    <w:rsid w:val="000746E9"/>
    <w:rsid w:val="0007523A"/>
    <w:rsid w:val="000754F3"/>
    <w:rsid w:val="00075888"/>
    <w:rsid w:val="00075929"/>
    <w:rsid w:val="00075C96"/>
    <w:rsid w:val="0007622B"/>
    <w:rsid w:val="00076420"/>
    <w:rsid w:val="00076948"/>
    <w:rsid w:val="00076AAF"/>
    <w:rsid w:val="00076ED0"/>
    <w:rsid w:val="00076F33"/>
    <w:rsid w:val="00077872"/>
    <w:rsid w:val="00077B90"/>
    <w:rsid w:val="00077B99"/>
    <w:rsid w:val="00080019"/>
    <w:rsid w:val="0008027A"/>
    <w:rsid w:val="00080CC3"/>
    <w:rsid w:val="00080D60"/>
    <w:rsid w:val="000810F2"/>
    <w:rsid w:val="00081D90"/>
    <w:rsid w:val="000820FB"/>
    <w:rsid w:val="00082A83"/>
    <w:rsid w:val="00082B8B"/>
    <w:rsid w:val="00083071"/>
    <w:rsid w:val="00083856"/>
    <w:rsid w:val="00083EA1"/>
    <w:rsid w:val="00083F4F"/>
    <w:rsid w:val="000843FC"/>
    <w:rsid w:val="000847AE"/>
    <w:rsid w:val="000848D0"/>
    <w:rsid w:val="00085388"/>
    <w:rsid w:val="0008567A"/>
    <w:rsid w:val="00085BFF"/>
    <w:rsid w:val="00086530"/>
    <w:rsid w:val="000868E4"/>
    <w:rsid w:val="00086917"/>
    <w:rsid w:val="00086DE0"/>
    <w:rsid w:val="00086FD7"/>
    <w:rsid w:val="000872F7"/>
    <w:rsid w:val="000876B1"/>
    <w:rsid w:val="0008775A"/>
    <w:rsid w:val="000904E7"/>
    <w:rsid w:val="000911CB"/>
    <w:rsid w:val="000911D9"/>
    <w:rsid w:val="000915FE"/>
    <w:rsid w:val="0009168E"/>
    <w:rsid w:val="0009180C"/>
    <w:rsid w:val="000918C3"/>
    <w:rsid w:val="00091914"/>
    <w:rsid w:val="00091BCC"/>
    <w:rsid w:val="00091BEE"/>
    <w:rsid w:val="00092864"/>
    <w:rsid w:val="00092B22"/>
    <w:rsid w:val="00092BDF"/>
    <w:rsid w:val="000931C8"/>
    <w:rsid w:val="00093444"/>
    <w:rsid w:val="000938C9"/>
    <w:rsid w:val="00093A44"/>
    <w:rsid w:val="00093C19"/>
    <w:rsid w:val="00093CD6"/>
    <w:rsid w:val="00093DAF"/>
    <w:rsid w:val="00094002"/>
    <w:rsid w:val="0009426C"/>
    <w:rsid w:val="00094921"/>
    <w:rsid w:val="00094A05"/>
    <w:rsid w:val="00094D64"/>
    <w:rsid w:val="0009527A"/>
    <w:rsid w:val="0009557E"/>
    <w:rsid w:val="00096548"/>
    <w:rsid w:val="000965ED"/>
    <w:rsid w:val="000966B2"/>
    <w:rsid w:val="000967DD"/>
    <w:rsid w:val="00097AC3"/>
    <w:rsid w:val="00097BEE"/>
    <w:rsid w:val="00097D0A"/>
    <w:rsid w:val="000A03B5"/>
    <w:rsid w:val="000A05E7"/>
    <w:rsid w:val="000A0EE2"/>
    <w:rsid w:val="000A115E"/>
    <w:rsid w:val="000A1733"/>
    <w:rsid w:val="000A1F04"/>
    <w:rsid w:val="000A2181"/>
    <w:rsid w:val="000A223A"/>
    <w:rsid w:val="000A2727"/>
    <w:rsid w:val="000A2BAE"/>
    <w:rsid w:val="000A2BE5"/>
    <w:rsid w:val="000A2D23"/>
    <w:rsid w:val="000A3187"/>
    <w:rsid w:val="000A379F"/>
    <w:rsid w:val="000A393F"/>
    <w:rsid w:val="000A39BB"/>
    <w:rsid w:val="000A39CD"/>
    <w:rsid w:val="000A3B39"/>
    <w:rsid w:val="000A3C51"/>
    <w:rsid w:val="000A3ECA"/>
    <w:rsid w:val="000A406E"/>
    <w:rsid w:val="000A4A97"/>
    <w:rsid w:val="000A4B45"/>
    <w:rsid w:val="000A4B4F"/>
    <w:rsid w:val="000A4FBC"/>
    <w:rsid w:val="000A5B83"/>
    <w:rsid w:val="000A5FA1"/>
    <w:rsid w:val="000A64AA"/>
    <w:rsid w:val="000A65A1"/>
    <w:rsid w:val="000A661E"/>
    <w:rsid w:val="000A6E6C"/>
    <w:rsid w:val="000A7D30"/>
    <w:rsid w:val="000B0120"/>
    <w:rsid w:val="000B05DF"/>
    <w:rsid w:val="000B07F1"/>
    <w:rsid w:val="000B1B77"/>
    <w:rsid w:val="000B20FB"/>
    <w:rsid w:val="000B2465"/>
    <w:rsid w:val="000B28D4"/>
    <w:rsid w:val="000B2DC9"/>
    <w:rsid w:val="000B2E03"/>
    <w:rsid w:val="000B3479"/>
    <w:rsid w:val="000B34D0"/>
    <w:rsid w:val="000B3B3A"/>
    <w:rsid w:val="000B3F71"/>
    <w:rsid w:val="000B47B7"/>
    <w:rsid w:val="000B4CB7"/>
    <w:rsid w:val="000B4DEB"/>
    <w:rsid w:val="000B4EE0"/>
    <w:rsid w:val="000B4F0A"/>
    <w:rsid w:val="000B4F9B"/>
    <w:rsid w:val="000B5459"/>
    <w:rsid w:val="000B5640"/>
    <w:rsid w:val="000B5C40"/>
    <w:rsid w:val="000B5C83"/>
    <w:rsid w:val="000B5CF3"/>
    <w:rsid w:val="000B5F69"/>
    <w:rsid w:val="000B6085"/>
    <w:rsid w:val="000B6582"/>
    <w:rsid w:val="000B6717"/>
    <w:rsid w:val="000B6E5A"/>
    <w:rsid w:val="000B7218"/>
    <w:rsid w:val="000B7486"/>
    <w:rsid w:val="000C1288"/>
    <w:rsid w:val="000C141C"/>
    <w:rsid w:val="000C1725"/>
    <w:rsid w:val="000C1E30"/>
    <w:rsid w:val="000C3155"/>
    <w:rsid w:val="000C32BE"/>
    <w:rsid w:val="000C33C9"/>
    <w:rsid w:val="000C37BD"/>
    <w:rsid w:val="000C3B6D"/>
    <w:rsid w:val="000C447B"/>
    <w:rsid w:val="000C47AC"/>
    <w:rsid w:val="000C4B03"/>
    <w:rsid w:val="000C4F38"/>
    <w:rsid w:val="000C5392"/>
    <w:rsid w:val="000C5DDA"/>
    <w:rsid w:val="000C623C"/>
    <w:rsid w:val="000C6968"/>
    <w:rsid w:val="000C6F8F"/>
    <w:rsid w:val="000C7016"/>
    <w:rsid w:val="000D0C96"/>
    <w:rsid w:val="000D113E"/>
    <w:rsid w:val="000D1605"/>
    <w:rsid w:val="000D1FE9"/>
    <w:rsid w:val="000D20AB"/>
    <w:rsid w:val="000D252E"/>
    <w:rsid w:val="000D2A6E"/>
    <w:rsid w:val="000D2C7D"/>
    <w:rsid w:val="000D2CA3"/>
    <w:rsid w:val="000D3592"/>
    <w:rsid w:val="000D3D72"/>
    <w:rsid w:val="000D4372"/>
    <w:rsid w:val="000D4621"/>
    <w:rsid w:val="000D4A49"/>
    <w:rsid w:val="000D5799"/>
    <w:rsid w:val="000D601D"/>
    <w:rsid w:val="000D63B4"/>
    <w:rsid w:val="000D677B"/>
    <w:rsid w:val="000D68B4"/>
    <w:rsid w:val="000D6A9F"/>
    <w:rsid w:val="000D763B"/>
    <w:rsid w:val="000D78B3"/>
    <w:rsid w:val="000D790A"/>
    <w:rsid w:val="000E0701"/>
    <w:rsid w:val="000E0D82"/>
    <w:rsid w:val="000E0D9F"/>
    <w:rsid w:val="000E0FD6"/>
    <w:rsid w:val="000E1566"/>
    <w:rsid w:val="000E1A23"/>
    <w:rsid w:val="000E2067"/>
    <w:rsid w:val="000E28B8"/>
    <w:rsid w:val="000E2D00"/>
    <w:rsid w:val="000E2D91"/>
    <w:rsid w:val="000E2FEE"/>
    <w:rsid w:val="000E3028"/>
    <w:rsid w:val="000E34FB"/>
    <w:rsid w:val="000E350E"/>
    <w:rsid w:val="000E3557"/>
    <w:rsid w:val="000E3807"/>
    <w:rsid w:val="000E3A0B"/>
    <w:rsid w:val="000E3ABA"/>
    <w:rsid w:val="000E3AD6"/>
    <w:rsid w:val="000E3C66"/>
    <w:rsid w:val="000E3D6B"/>
    <w:rsid w:val="000E420B"/>
    <w:rsid w:val="000E43E5"/>
    <w:rsid w:val="000E493C"/>
    <w:rsid w:val="000E4C16"/>
    <w:rsid w:val="000E4C3F"/>
    <w:rsid w:val="000E5082"/>
    <w:rsid w:val="000E531B"/>
    <w:rsid w:val="000E5455"/>
    <w:rsid w:val="000E55BA"/>
    <w:rsid w:val="000E571D"/>
    <w:rsid w:val="000E5755"/>
    <w:rsid w:val="000E590D"/>
    <w:rsid w:val="000E5A81"/>
    <w:rsid w:val="000E5CC2"/>
    <w:rsid w:val="000E60DF"/>
    <w:rsid w:val="000E6648"/>
    <w:rsid w:val="000E66E7"/>
    <w:rsid w:val="000E6864"/>
    <w:rsid w:val="000E687D"/>
    <w:rsid w:val="000E6A69"/>
    <w:rsid w:val="000E6CC6"/>
    <w:rsid w:val="000E703C"/>
    <w:rsid w:val="000E7402"/>
    <w:rsid w:val="000E7502"/>
    <w:rsid w:val="000E7B59"/>
    <w:rsid w:val="000E7B61"/>
    <w:rsid w:val="000E7D4B"/>
    <w:rsid w:val="000E7E42"/>
    <w:rsid w:val="000E7EDD"/>
    <w:rsid w:val="000F000C"/>
    <w:rsid w:val="000F0209"/>
    <w:rsid w:val="000F05BC"/>
    <w:rsid w:val="000F09B9"/>
    <w:rsid w:val="000F0A71"/>
    <w:rsid w:val="000F18EC"/>
    <w:rsid w:val="000F1941"/>
    <w:rsid w:val="000F206E"/>
    <w:rsid w:val="000F2093"/>
    <w:rsid w:val="000F31D4"/>
    <w:rsid w:val="000F33FF"/>
    <w:rsid w:val="000F3454"/>
    <w:rsid w:val="000F34F6"/>
    <w:rsid w:val="000F379F"/>
    <w:rsid w:val="000F3FDF"/>
    <w:rsid w:val="000F4006"/>
    <w:rsid w:val="000F4162"/>
    <w:rsid w:val="000F4204"/>
    <w:rsid w:val="000F46D3"/>
    <w:rsid w:val="000F4973"/>
    <w:rsid w:val="000F4F6C"/>
    <w:rsid w:val="000F52D4"/>
    <w:rsid w:val="000F5540"/>
    <w:rsid w:val="000F5F28"/>
    <w:rsid w:val="000F632A"/>
    <w:rsid w:val="000F6699"/>
    <w:rsid w:val="000F6770"/>
    <w:rsid w:val="000F6811"/>
    <w:rsid w:val="000F6E79"/>
    <w:rsid w:val="000F7182"/>
    <w:rsid w:val="000F7206"/>
    <w:rsid w:val="000F755A"/>
    <w:rsid w:val="000F77BB"/>
    <w:rsid w:val="000F7B58"/>
    <w:rsid w:val="000F7E28"/>
    <w:rsid w:val="001002C9"/>
    <w:rsid w:val="00100542"/>
    <w:rsid w:val="0010058B"/>
    <w:rsid w:val="00100A97"/>
    <w:rsid w:val="00100DD0"/>
    <w:rsid w:val="001011A0"/>
    <w:rsid w:val="00101A19"/>
    <w:rsid w:val="00101AAD"/>
    <w:rsid w:val="00101C5C"/>
    <w:rsid w:val="00101F87"/>
    <w:rsid w:val="001024D7"/>
    <w:rsid w:val="0010252A"/>
    <w:rsid w:val="001026CD"/>
    <w:rsid w:val="00102C0F"/>
    <w:rsid w:val="0010315B"/>
    <w:rsid w:val="001031A3"/>
    <w:rsid w:val="0010349F"/>
    <w:rsid w:val="00103573"/>
    <w:rsid w:val="0010362B"/>
    <w:rsid w:val="0010375C"/>
    <w:rsid w:val="00103B12"/>
    <w:rsid w:val="00103F36"/>
    <w:rsid w:val="00104084"/>
    <w:rsid w:val="00104322"/>
    <w:rsid w:val="001047A6"/>
    <w:rsid w:val="00104B02"/>
    <w:rsid w:val="001052E5"/>
    <w:rsid w:val="00105983"/>
    <w:rsid w:val="00105A99"/>
    <w:rsid w:val="001065E7"/>
    <w:rsid w:val="00106714"/>
    <w:rsid w:val="001068FF"/>
    <w:rsid w:val="00106933"/>
    <w:rsid w:val="00106DC6"/>
    <w:rsid w:val="001074CA"/>
    <w:rsid w:val="00107C47"/>
    <w:rsid w:val="00110559"/>
    <w:rsid w:val="00110D3D"/>
    <w:rsid w:val="00110D41"/>
    <w:rsid w:val="00111791"/>
    <w:rsid w:val="00111F88"/>
    <w:rsid w:val="0011211C"/>
    <w:rsid w:val="00112215"/>
    <w:rsid w:val="001123E1"/>
    <w:rsid w:val="00112739"/>
    <w:rsid w:val="0011396A"/>
    <w:rsid w:val="001139BD"/>
    <w:rsid w:val="00113C91"/>
    <w:rsid w:val="001145E4"/>
    <w:rsid w:val="0011472D"/>
    <w:rsid w:val="00114B87"/>
    <w:rsid w:val="001155E3"/>
    <w:rsid w:val="0011563B"/>
    <w:rsid w:val="00115D76"/>
    <w:rsid w:val="0011616D"/>
    <w:rsid w:val="00116689"/>
    <w:rsid w:val="0011693A"/>
    <w:rsid w:val="00117049"/>
    <w:rsid w:val="0011744F"/>
    <w:rsid w:val="00120299"/>
    <w:rsid w:val="00120355"/>
    <w:rsid w:val="00120790"/>
    <w:rsid w:val="001219CE"/>
    <w:rsid w:val="001219DE"/>
    <w:rsid w:val="001220B7"/>
    <w:rsid w:val="00122382"/>
    <w:rsid w:val="00122B17"/>
    <w:rsid w:val="00122D17"/>
    <w:rsid w:val="00123298"/>
    <w:rsid w:val="00123747"/>
    <w:rsid w:val="00123A43"/>
    <w:rsid w:val="00123A6E"/>
    <w:rsid w:val="00123BBF"/>
    <w:rsid w:val="00123F0D"/>
    <w:rsid w:val="00124115"/>
    <w:rsid w:val="00124292"/>
    <w:rsid w:val="00124440"/>
    <w:rsid w:val="001248D9"/>
    <w:rsid w:val="0012497A"/>
    <w:rsid w:val="00124BA1"/>
    <w:rsid w:val="00124BE1"/>
    <w:rsid w:val="00124BEA"/>
    <w:rsid w:val="00124DEA"/>
    <w:rsid w:val="00124E00"/>
    <w:rsid w:val="00124ED8"/>
    <w:rsid w:val="00125220"/>
    <w:rsid w:val="00125693"/>
    <w:rsid w:val="001264F0"/>
    <w:rsid w:val="0012685C"/>
    <w:rsid w:val="00127DB2"/>
    <w:rsid w:val="00127EFB"/>
    <w:rsid w:val="00127FB6"/>
    <w:rsid w:val="0013014C"/>
    <w:rsid w:val="00130EB0"/>
    <w:rsid w:val="00131329"/>
    <w:rsid w:val="001315D7"/>
    <w:rsid w:val="0013180D"/>
    <w:rsid w:val="001318BD"/>
    <w:rsid w:val="00132041"/>
    <w:rsid w:val="00132478"/>
    <w:rsid w:val="00132659"/>
    <w:rsid w:val="00132C74"/>
    <w:rsid w:val="00132DEC"/>
    <w:rsid w:val="00133865"/>
    <w:rsid w:val="00134585"/>
    <w:rsid w:val="0013474F"/>
    <w:rsid w:val="00134972"/>
    <w:rsid w:val="00134ABC"/>
    <w:rsid w:val="00135367"/>
    <w:rsid w:val="00135CFE"/>
    <w:rsid w:val="00135D95"/>
    <w:rsid w:val="001363B3"/>
    <w:rsid w:val="0013655A"/>
    <w:rsid w:val="001365C3"/>
    <w:rsid w:val="00136D61"/>
    <w:rsid w:val="00136EE3"/>
    <w:rsid w:val="00136F02"/>
    <w:rsid w:val="00136F7C"/>
    <w:rsid w:val="0013763B"/>
    <w:rsid w:val="001379CF"/>
    <w:rsid w:val="001379D4"/>
    <w:rsid w:val="00137FBF"/>
    <w:rsid w:val="00140316"/>
    <w:rsid w:val="00140383"/>
    <w:rsid w:val="00140581"/>
    <w:rsid w:val="001413B6"/>
    <w:rsid w:val="00141430"/>
    <w:rsid w:val="0014144E"/>
    <w:rsid w:val="001415AA"/>
    <w:rsid w:val="001415B2"/>
    <w:rsid w:val="0014169A"/>
    <w:rsid w:val="0014234D"/>
    <w:rsid w:val="00142785"/>
    <w:rsid w:val="00142881"/>
    <w:rsid w:val="001434B6"/>
    <w:rsid w:val="00143544"/>
    <w:rsid w:val="0014372F"/>
    <w:rsid w:val="0014395C"/>
    <w:rsid w:val="00143BF1"/>
    <w:rsid w:val="00144569"/>
    <w:rsid w:val="00144BCC"/>
    <w:rsid w:val="0014506F"/>
    <w:rsid w:val="0014552B"/>
    <w:rsid w:val="001455C6"/>
    <w:rsid w:val="00145EFC"/>
    <w:rsid w:val="00146FAD"/>
    <w:rsid w:val="00146FB9"/>
    <w:rsid w:val="00147616"/>
    <w:rsid w:val="00147EFA"/>
    <w:rsid w:val="00150110"/>
    <w:rsid w:val="001502BD"/>
    <w:rsid w:val="001502DF"/>
    <w:rsid w:val="00150563"/>
    <w:rsid w:val="001506B2"/>
    <w:rsid w:val="00150C67"/>
    <w:rsid w:val="001510AA"/>
    <w:rsid w:val="00151143"/>
    <w:rsid w:val="00151A03"/>
    <w:rsid w:val="00151DE4"/>
    <w:rsid w:val="00152827"/>
    <w:rsid w:val="00152ABE"/>
    <w:rsid w:val="00152E28"/>
    <w:rsid w:val="00153087"/>
    <w:rsid w:val="001533EB"/>
    <w:rsid w:val="00153540"/>
    <w:rsid w:val="0015399E"/>
    <w:rsid w:val="00153B78"/>
    <w:rsid w:val="00154265"/>
    <w:rsid w:val="001546F1"/>
    <w:rsid w:val="00154C11"/>
    <w:rsid w:val="00155939"/>
    <w:rsid w:val="001559B7"/>
    <w:rsid w:val="00155DA9"/>
    <w:rsid w:val="00155F6A"/>
    <w:rsid w:val="001566F8"/>
    <w:rsid w:val="00156B08"/>
    <w:rsid w:val="00156DAC"/>
    <w:rsid w:val="00157C3C"/>
    <w:rsid w:val="00157C8B"/>
    <w:rsid w:val="001604E6"/>
    <w:rsid w:val="00160536"/>
    <w:rsid w:val="001605F0"/>
    <w:rsid w:val="0016081A"/>
    <w:rsid w:val="00160EB6"/>
    <w:rsid w:val="00161857"/>
    <w:rsid w:val="00161E1A"/>
    <w:rsid w:val="00162290"/>
    <w:rsid w:val="00162571"/>
    <w:rsid w:val="00162959"/>
    <w:rsid w:val="0016357F"/>
    <w:rsid w:val="001639B9"/>
    <w:rsid w:val="001645BE"/>
    <w:rsid w:val="0016583C"/>
    <w:rsid w:val="00165ACC"/>
    <w:rsid w:val="00166B92"/>
    <w:rsid w:val="00167245"/>
    <w:rsid w:val="00167426"/>
    <w:rsid w:val="00167BBC"/>
    <w:rsid w:val="0017106B"/>
    <w:rsid w:val="0017147D"/>
    <w:rsid w:val="0017179C"/>
    <w:rsid w:val="00171B37"/>
    <w:rsid w:val="00171E07"/>
    <w:rsid w:val="001720FA"/>
    <w:rsid w:val="0017223B"/>
    <w:rsid w:val="00172E69"/>
    <w:rsid w:val="00172E98"/>
    <w:rsid w:val="001738C5"/>
    <w:rsid w:val="00173DF4"/>
    <w:rsid w:val="00173E12"/>
    <w:rsid w:val="0017411F"/>
    <w:rsid w:val="001747AD"/>
    <w:rsid w:val="001749F2"/>
    <w:rsid w:val="00174A92"/>
    <w:rsid w:val="00175741"/>
    <w:rsid w:val="00175C86"/>
    <w:rsid w:val="00176222"/>
    <w:rsid w:val="00176238"/>
    <w:rsid w:val="001763B3"/>
    <w:rsid w:val="0017685B"/>
    <w:rsid w:val="00176AB7"/>
    <w:rsid w:val="00177096"/>
    <w:rsid w:val="0017780D"/>
    <w:rsid w:val="00177B4C"/>
    <w:rsid w:val="00177DEE"/>
    <w:rsid w:val="00180156"/>
    <w:rsid w:val="00180531"/>
    <w:rsid w:val="001806F4"/>
    <w:rsid w:val="00180967"/>
    <w:rsid w:val="00180CF4"/>
    <w:rsid w:val="00181457"/>
    <w:rsid w:val="00181D71"/>
    <w:rsid w:val="001831A2"/>
    <w:rsid w:val="00183618"/>
    <w:rsid w:val="00183BF8"/>
    <w:rsid w:val="00183D98"/>
    <w:rsid w:val="00184661"/>
    <w:rsid w:val="001847E7"/>
    <w:rsid w:val="00184B9E"/>
    <w:rsid w:val="00184D95"/>
    <w:rsid w:val="001851E2"/>
    <w:rsid w:val="001852EB"/>
    <w:rsid w:val="00185450"/>
    <w:rsid w:val="00185576"/>
    <w:rsid w:val="00185C11"/>
    <w:rsid w:val="00185C1B"/>
    <w:rsid w:val="00185DA3"/>
    <w:rsid w:val="0018648D"/>
    <w:rsid w:val="00186F62"/>
    <w:rsid w:val="00187210"/>
    <w:rsid w:val="001874A4"/>
    <w:rsid w:val="001877DA"/>
    <w:rsid w:val="00187A75"/>
    <w:rsid w:val="00187B45"/>
    <w:rsid w:val="00187D2E"/>
    <w:rsid w:val="00187F80"/>
    <w:rsid w:val="0019065C"/>
    <w:rsid w:val="0019075C"/>
    <w:rsid w:val="00190937"/>
    <w:rsid w:val="00191506"/>
    <w:rsid w:val="001919BE"/>
    <w:rsid w:val="00191C32"/>
    <w:rsid w:val="0019266B"/>
    <w:rsid w:val="001926C7"/>
    <w:rsid w:val="0019283A"/>
    <w:rsid w:val="00192BB1"/>
    <w:rsid w:val="00192C83"/>
    <w:rsid w:val="00193B7B"/>
    <w:rsid w:val="00193BAF"/>
    <w:rsid w:val="00193F84"/>
    <w:rsid w:val="001943B5"/>
    <w:rsid w:val="00194C2F"/>
    <w:rsid w:val="00194C85"/>
    <w:rsid w:val="001951FE"/>
    <w:rsid w:val="0019555A"/>
    <w:rsid w:val="00195BE6"/>
    <w:rsid w:val="001962E1"/>
    <w:rsid w:val="001963C8"/>
    <w:rsid w:val="0019654F"/>
    <w:rsid w:val="00196776"/>
    <w:rsid w:val="00196B1F"/>
    <w:rsid w:val="00196CB3"/>
    <w:rsid w:val="00196CC7"/>
    <w:rsid w:val="00196EC8"/>
    <w:rsid w:val="0019731E"/>
    <w:rsid w:val="00197420"/>
    <w:rsid w:val="00197CDD"/>
    <w:rsid w:val="00197E79"/>
    <w:rsid w:val="001A00A2"/>
    <w:rsid w:val="001A00BC"/>
    <w:rsid w:val="001A00D5"/>
    <w:rsid w:val="001A06DA"/>
    <w:rsid w:val="001A109F"/>
    <w:rsid w:val="001A2646"/>
    <w:rsid w:val="001A2B1C"/>
    <w:rsid w:val="001A2C37"/>
    <w:rsid w:val="001A2F66"/>
    <w:rsid w:val="001A2F86"/>
    <w:rsid w:val="001A3817"/>
    <w:rsid w:val="001A3D63"/>
    <w:rsid w:val="001A3E2E"/>
    <w:rsid w:val="001A43AF"/>
    <w:rsid w:val="001A4908"/>
    <w:rsid w:val="001A4B61"/>
    <w:rsid w:val="001A4BB0"/>
    <w:rsid w:val="001A528D"/>
    <w:rsid w:val="001A6276"/>
    <w:rsid w:val="001A6B5E"/>
    <w:rsid w:val="001A6BBA"/>
    <w:rsid w:val="001A7437"/>
    <w:rsid w:val="001A753C"/>
    <w:rsid w:val="001A7B19"/>
    <w:rsid w:val="001A7E68"/>
    <w:rsid w:val="001B00A9"/>
    <w:rsid w:val="001B0C82"/>
    <w:rsid w:val="001B120D"/>
    <w:rsid w:val="001B131E"/>
    <w:rsid w:val="001B159A"/>
    <w:rsid w:val="001B16CE"/>
    <w:rsid w:val="001B1A5E"/>
    <w:rsid w:val="001B1B78"/>
    <w:rsid w:val="001B1D66"/>
    <w:rsid w:val="001B30E9"/>
    <w:rsid w:val="001B34A2"/>
    <w:rsid w:val="001B35EF"/>
    <w:rsid w:val="001B386C"/>
    <w:rsid w:val="001B3C7D"/>
    <w:rsid w:val="001B40B4"/>
    <w:rsid w:val="001B414E"/>
    <w:rsid w:val="001B4388"/>
    <w:rsid w:val="001B4762"/>
    <w:rsid w:val="001B4C63"/>
    <w:rsid w:val="001B4CB7"/>
    <w:rsid w:val="001B5512"/>
    <w:rsid w:val="001B55E0"/>
    <w:rsid w:val="001B57C7"/>
    <w:rsid w:val="001B5872"/>
    <w:rsid w:val="001B59BA"/>
    <w:rsid w:val="001B5CD9"/>
    <w:rsid w:val="001B5DF0"/>
    <w:rsid w:val="001B659C"/>
    <w:rsid w:val="001B65E5"/>
    <w:rsid w:val="001B6D56"/>
    <w:rsid w:val="001B6F99"/>
    <w:rsid w:val="001B6FCB"/>
    <w:rsid w:val="001B7A79"/>
    <w:rsid w:val="001C01E6"/>
    <w:rsid w:val="001C0457"/>
    <w:rsid w:val="001C08C1"/>
    <w:rsid w:val="001C0AD5"/>
    <w:rsid w:val="001C0BFC"/>
    <w:rsid w:val="001C18E3"/>
    <w:rsid w:val="001C1A4F"/>
    <w:rsid w:val="001C1C15"/>
    <w:rsid w:val="001C2D8E"/>
    <w:rsid w:val="001C3E40"/>
    <w:rsid w:val="001C4476"/>
    <w:rsid w:val="001C47B4"/>
    <w:rsid w:val="001C48B7"/>
    <w:rsid w:val="001C4D87"/>
    <w:rsid w:val="001C52DC"/>
    <w:rsid w:val="001C54C1"/>
    <w:rsid w:val="001C58B4"/>
    <w:rsid w:val="001C5A63"/>
    <w:rsid w:val="001C5AB8"/>
    <w:rsid w:val="001C687E"/>
    <w:rsid w:val="001C698B"/>
    <w:rsid w:val="001C69FC"/>
    <w:rsid w:val="001D0041"/>
    <w:rsid w:val="001D0374"/>
    <w:rsid w:val="001D041C"/>
    <w:rsid w:val="001D0608"/>
    <w:rsid w:val="001D076E"/>
    <w:rsid w:val="001D117F"/>
    <w:rsid w:val="001D137B"/>
    <w:rsid w:val="001D1637"/>
    <w:rsid w:val="001D1DC5"/>
    <w:rsid w:val="001D273B"/>
    <w:rsid w:val="001D2B32"/>
    <w:rsid w:val="001D2C8E"/>
    <w:rsid w:val="001D3B1E"/>
    <w:rsid w:val="001D3D52"/>
    <w:rsid w:val="001D3FD9"/>
    <w:rsid w:val="001D46D3"/>
    <w:rsid w:val="001D47EA"/>
    <w:rsid w:val="001D4846"/>
    <w:rsid w:val="001D5190"/>
    <w:rsid w:val="001D5276"/>
    <w:rsid w:val="001D5B23"/>
    <w:rsid w:val="001D5D16"/>
    <w:rsid w:val="001D66AA"/>
    <w:rsid w:val="001D67E5"/>
    <w:rsid w:val="001D7528"/>
    <w:rsid w:val="001D7B85"/>
    <w:rsid w:val="001E060C"/>
    <w:rsid w:val="001E0ACE"/>
    <w:rsid w:val="001E0BFF"/>
    <w:rsid w:val="001E10A5"/>
    <w:rsid w:val="001E16CF"/>
    <w:rsid w:val="001E16D9"/>
    <w:rsid w:val="001E1873"/>
    <w:rsid w:val="001E1B65"/>
    <w:rsid w:val="001E1BF0"/>
    <w:rsid w:val="001E1D3D"/>
    <w:rsid w:val="001E2019"/>
    <w:rsid w:val="001E2DFF"/>
    <w:rsid w:val="001E31AD"/>
    <w:rsid w:val="001E320E"/>
    <w:rsid w:val="001E376A"/>
    <w:rsid w:val="001E3897"/>
    <w:rsid w:val="001E3AEC"/>
    <w:rsid w:val="001E40AF"/>
    <w:rsid w:val="001E4300"/>
    <w:rsid w:val="001E4937"/>
    <w:rsid w:val="001E4B9A"/>
    <w:rsid w:val="001E4F98"/>
    <w:rsid w:val="001E4FDE"/>
    <w:rsid w:val="001E5547"/>
    <w:rsid w:val="001E56AE"/>
    <w:rsid w:val="001E5E5B"/>
    <w:rsid w:val="001E66E3"/>
    <w:rsid w:val="001E68ED"/>
    <w:rsid w:val="001E6E24"/>
    <w:rsid w:val="001E7032"/>
    <w:rsid w:val="001E7218"/>
    <w:rsid w:val="001E72F0"/>
    <w:rsid w:val="001E7300"/>
    <w:rsid w:val="001E7328"/>
    <w:rsid w:val="001F06EC"/>
    <w:rsid w:val="001F0B5F"/>
    <w:rsid w:val="001F0B89"/>
    <w:rsid w:val="001F0B94"/>
    <w:rsid w:val="001F122C"/>
    <w:rsid w:val="001F12E8"/>
    <w:rsid w:val="001F2474"/>
    <w:rsid w:val="001F2721"/>
    <w:rsid w:val="001F2C41"/>
    <w:rsid w:val="001F39D4"/>
    <w:rsid w:val="001F3A91"/>
    <w:rsid w:val="001F3AC7"/>
    <w:rsid w:val="001F41FD"/>
    <w:rsid w:val="001F53F4"/>
    <w:rsid w:val="001F552F"/>
    <w:rsid w:val="001F5E15"/>
    <w:rsid w:val="001F5FBE"/>
    <w:rsid w:val="001F6B27"/>
    <w:rsid w:val="001F71B0"/>
    <w:rsid w:val="001F7320"/>
    <w:rsid w:val="001F7693"/>
    <w:rsid w:val="001F7B2E"/>
    <w:rsid w:val="001F7BD5"/>
    <w:rsid w:val="001F7FB1"/>
    <w:rsid w:val="0020034B"/>
    <w:rsid w:val="0020053A"/>
    <w:rsid w:val="002007F5"/>
    <w:rsid w:val="00200E8B"/>
    <w:rsid w:val="002011E9"/>
    <w:rsid w:val="00201274"/>
    <w:rsid w:val="002013C9"/>
    <w:rsid w:val="00201C11"/>
    <w:rsid w:val="00201D01"/>
    <w:rsid w:val="002020EC"/>
    <w:rsid w:val="0020244E"/>
    <w:rsid w:val="002025D1"/>
    <w:rsid w:val="00203713"/>
    <w:rsid w:val="0020379C"/>
    <w:rsid w:val="0020384F"/>
    <w:rsid w:val="00203BE2"/>
    <w:rsid w:val="00203DD7"/>
    <w:rsid w:val="00203E19"/>
    <w:rsid w:val="00203EA5"/>
    <w:rsid w:val="00204426"/>
    <w:rsid w:val="00204CB6"/>
    <w:rsid w:val="00204E2C"/>
    <w:rsid w:val="00204EE0"/>
    <w:rsid w:val="00204FF1"/>
    <w:rsid w:val="00205C35"/>
    <w:rsid w:val="00206673"/>
    <w:rsid w:val="0020681B"/>
    <w:rsid w:val="00206859"/>
    <w:rsid w:val="00206AFF"/>
    <w:rsid w:val="00206F80"/>
    <w:rsid w:val="0020785A"/>
    <w:rsid w:val="00207AC0"/>
    <w:rsid w:val="00207EB5"/>
    <w:rsid w:val="00207F31"/>
    <w:rsid w:val="00207FB9"/>
    <w:rsid w:val="00210007"/>
    <w:rsid w:val="00210101"/>
    <w:rsid w:val="00210606"/>
    <w:rsid w:val="002108D5"/>
    <w:rsid w:val="00210DE0"/>
    <w:rsid w:val="002113D5"/>
    <w:rsid w:val="002119FF"/>
    <w:rsid w:val="00212749"/>
    <w:rsid w:val="00212A93"/>
    <w:rsid w:val="00212C05"/>
    <w:rsid w:val="00213015"/>
    <w:rsid w:val="00213BD4"/>
    <w:rsid w:val="0021443C"/>
    <w:rsid w:val="00214627"/>
    <w:rsid w:val="00214741"/>
    <w:rsid w:val="00214781"/>
    <w:rsid w:val="00214A50"/>
    <w:rsid w:val="00214AA3"/>
    <w:rsid w:val="00214BF5"/>
    <w:rsid w:val="00214EF1"/>
    <w:rsid w:val="00216AFD"/>
    <w:rsid w:val="0021701A"/>
    <w:rsid w:val="002171B0"/>
    <w:rsid w:val="002175C8"/>
    <w:rsid w:val="00217A05"/>
    <w:rsid w:val="002200A7"/>
    <w:rsid w:val="0022070A"/>
    <w:rsid w:val="00220853"/>
    <w:rsid w:val="00220970"/>
    <w:rsid w:val="002214A8"/>
    <w:rsid w:val="002215FC"/>
    <w:rsid w:val="00221C0C"/>
    <w:rsid w:val="00221FAD"/>
    <w:rsid w:val="002222E2"/>
    <w:rsid w:val="00222498"/>
    <w:rsid w:val="002226D0"/>
    <w:rsid w:val="002227C8"/>
    <w:rsid w:val="00222BD2"/>
    <w:rsid w:val="00222BF2"/>
    <w:rsid w:val="00222D15"/>
    <w:rsid w:val="0022337A"/>
    <w:rsid w:val="002237EB"/>
    <w:rsid w:val="00223BC1"/>
    <w:rsid w:val="002240BA"/>
    <w:rsid w:val="00224B99"/>
    <w:rsid w:val="00224E99"/>
    <w:rsid w:val="002253AB"/>
    <w:rsid w:val="0022593B"/>
    <w:rsid w:val="00225955"/>
    <w:rsid w:val="00226000"/>
    <w:rsid w:val="00226A15"/>
    <w:rsid w:val="00227223"/>
    <w:rsid w:val="00227C4E"/>
    <w:rsid w:val="002302CA"/>
    <w:rsid w:val="002303A1"/>
    <w:rsid w:val="00230CD6"/>
    <w:rsid w:val="002312E0"/>
    <w:rsid w:val="00231720"/>
    <w:rsid w:val="00231C39"/>
    <w:rsid w:val="00231C97"/>
    <w:rsid w:val="002329D1"/>
    <w:rsid w:val="00232D40"/>
    <w:rsid w:val="00232F04"/>
    <w:rsid w:val="0023320D"/>
    <w:rsid w:val="00233864"/>
    <w:rsid w:val="00233B04"/>
    <w:rsid w:val="00234119"/>
    <w:rsid w:val="00234576"/>
    <w:rsid w:val="00234883"/>
    <w:rsid w:val="0023490D"/>
    <w:rsid w:val="002349B3"/>
    <w:rsid w:val="00234C98"/>
    <w:rsid w:val="00234E3A"/>
    <w:rsid w:val="00235868"/>
    <w:rsid w:val="002364C2"/>
    <w:rsid w:val="00236502"/>
    <w:rsid w:val="002367C8"/>
    <w:rsid w:val="00236A53"/>
    <w:rsid w:val="00237259"/>
    <w:rsid w:val="00237749"/>
    <w:rsid w:val="00237A16"/>
    <w:rsid w:val="00237DEE"/>
    <w:rsid w:val="00237E3C"/>
    <w:rsid w:val="00240012"/>
    <w:rsid w:val="002403A6"/>
    <w:rsid w:val="0024096F"/>
    <w:rsid w:val="00240C88"/>
    <w:rsid w:val="00240EC2"/>
    <w:rsid w:val="002411B8"/>
    <w:rsid w:val="002413DA"/>
    <w:rsid w:val="0024145B"/>
    <w:rsid w:val="002418DA"/>
    <w:rsid w:val="002419F8"/>
    <w:rsid w:val="00241D00"/>
    <w:rsid w:val="00241D90"/>
    <w:rsid w:val="00242330"/>
    <w:rsid w:val="0024282D"/>
    <w:rsid w:val="00242C26"/>
    <w:rsid w:val="00242EE3"/>
    <w:rsid w:val="00242F64"/>
    <w:rsid w:val="002431B5"/>
    <w:rsid w:val="00243ACD"/>
    <w:rsid w:val="00243AE9"/>
    <w:rsid w:val="00243EAF"/>
    <w:rsid w:val="00244186"/>
    <w:rsid w:val="0024441D"/>
    <w:rsid w:val="00244542"/>
    <w:rsid w:val="00244808"/>
    <w:rsid w:val="00244A7E"/>
    <w:rsid w:val="00244C5B"/>
    <w:rsid w:val="0024504C"/>
    <w:rsid w:val="0024550E"/>
    <w:rsid w:val="0024559F"/>
    <w:rsid w:val="002455D0"/>
    <w:rsid w:val="002456C9"/>
    <w:rsid w:val="00245AEE"/>
    <w:rsid w:val="002465FF"/>
    <w:rsid w:val="0024702E"/>
    <w:rsid w:val="00247494"/>
    <w:rsid w:val="002504C6"/>
    <w:rsid w:val="00250662"/>
    <w:rsid w:val="00250724"/>
    <w:rsid w:val="00250F6C"/>
    <w:rsid w:val="00251065"/>
    <w:rsid w:val="00251A89"/>
    <w:rsid w:val="00251F4C"/>
    <w:rsid w:val="00251F6F"/>
    <w:rsid w:val="00252623"/>
    <w:rsid w:val="00252BC0"/>
    <w:rsid w:val="00252D18"/>
    <w:rsid w:val="0025322D"/>
    <w:rsid w:val="0025340A"/>
    <w:rsid w:val="00253A83"/>
    <w:rsid w:val="00253D2C"/>
    <w:rsid w:val="002545BB"/>
    <w:rsid w:val="00254676"/>
    <w:rsid w:val="00255122"/>
    <w:rsid w:val="00255762"/>
    <w:rsid w:val="00255BE4"/>
    <w:rsid w:val="0025600C"/>
    <w:rsid w:val="00256770"/>
    <w:rsid w:val="002579A6"/>
    <w:rsid w:val="00257D12"/>
    <w:rsid w:val="00260290"/>
    <w:rsid w:val="00260962"/>
    <w:rsid w:val="002609B9"/>
    <w:rsid w:val="002615DA"/>
    <w:rsid w:val="0026174C"/>
    <w:rsid w:val="002617B5"/>
    <w:rsid w:val="002619FC"/>
    <w:rsid w:val="00261FAF"/>
    <w:rsid w:val="00261FE3"/>
    <w:rsid w:val="002621B8"/>
    <w:rsid w:val="002626B8"/>
    <w:rsid w:val="00262901"/>
    <w:rsid w:val="00262FC9"/>
    <w:rsid w:val="00263BFB"/>
    <w:rsid w:val="00263C61"/>
    <w:rsid w:val="00263E96"/>
    <w:rsid w:val="0026417E"/>
    <w:rsid w:val="00264BEF"/>
    <w:rsid w:val="00264EC2"/>
    <w:rsid w:val="00265130"/>
    <w:rsid w:val="00265722"/>
    <w:rsid w:val="00265FA3"/>
    <w:rsid w:val="00266C14"/>
    <w:rsid w:val="00266EEA"/>
    <w:rsid w:val="00266FA1"/>
    <w:rsid w:val="00267069"/>
    <w:rsid w:val="00267311"/>
    <w:rsid w:val="00267400"/>
    <w:rsid w:val="00267593"/>
    <w:rsid w:val="00267677"/>
    <w:rsid w:val="002676F4"/>
    <w:rsid w:val="00267DDC"/>
    <w:rsid w:val="00270C09"/>
    <w:rsid w:val="00270F72"/>
    <w:rsid w:val="00271562"/>
    <w:rsid w:val="00271920"/>
    <w:rsid w:val="00271E96"/>
    <w:rsid w:val="0027263F"/>
    <w:rsid w:val="00272B71"/>
    <w:rsid w:val="002734C5"/>
    <w:rsid w:val="002736F8"/>
    <w:rsid w:val="00274185"/>
    <w:rsid w:val="0027448E"/>
    <w:rsid w:val="00274ADE"/>
    <w:rsid w:val="00274D1E"/>
    <w:rsid w:val="00274F75"/>
    <w:rsid w:val="00275724"/>
    <w:rsid w:val="00275869"/>
    <w:rsid w:val="00275C3E"/>
    <w:rsid w:val="00276178"/>
    <w:rsid w:val="00276272"/>
    <w:rsid w:val="002763A6"/>
    <w:rsid w:val="002765F8"/>
    <w:rsid w:val="0027685E"/>
    <w:rsid w:val="00276CA6"/>
    <w:rsid w:val="00276DAA"/>
    <w:rsid w:val="00276E7B"/>
    <w:rsid w:val="00277975"/>
    <w:rsid w:val="00277A4E"/>
    <w:rsid w:val="00277E24"/>
    <w:rsid w:val="0028001D"/>
    <w:rsid w:val="00280830"/>
    <w:rsid w:val="00280D30"/>
    <w:rsid w:val="00280FB0"/>
    <w:rsid w:val="00281469"/>
    <w:rsid w:val="002815A8"/>
    <w:rsid w:val="00281EC6"/>
    <w:rsid w:val="00281ECE"/>
    <w:rsid w:val="0028204B"/>
    <w:rsid w:val="00282054"/>
    <w:rsid w:val="0028217B"/>
    <w:rsid w:val="00282391"/>
    <w:rsid w:val="00282410"/>
    <w:rsid w:val="002827BA"/>
    <w:rsid w:val="00282B21"/>
    <w:rsid w:val="00282C44"/>
    <w:rsid w:val="00282C92"/>
    <w:rsid w:val="00282E88"/>
    <w:rsid w:val="002830B3"/>
    <w:rsid w:val="002835F4"/>
    <w:rsid w:val="002837AE"/>
    <w:rsid w:val="00284384"/>
    <w:rsid w:val="0028505C"/>
    <w:rsid w:val="002851A2"/>
    <w:rsid w:val="00285808"/>
    <w:rsid w:val="00285A28"/>
    <w:rsid w:val="00285AFA"/>
    <w:rsid w:val="00285CD2"/>
    <w:rsid w:val="00285EB4"/>
    <w:rsid w:val="00286688"/>
    <w:rsid w:val="0028692B"/>
    <w:rsid w:val="00286E13"/>
    <w:rsid w:val="00286EFF"/>
    <w:rsid w:val="002877E1"/>
    <w:rsid w:val="00287C93"/>
    <w:rsid w:val="0029069F"/>
    <w:rsid w:val="00290788"/>
    <w:rsid w:val="00290C2C"/>
    <w:rsid w:val="00291176"/>
    <w:rsid w:val="002911EB"/>
    <w:rsid w:val="002913DF"/>
    <w:rsid w:val="0029178E"/>
    <w:rsid w:val="002919D3"/>
    <w:rsid w:val="00291D38"/>
    <w:rsid w:val="00292086"/>
    <w:rsid w:val="00292347"/>
    <w:rsid w:val="002924F6"/>
    <w:rsid w:val="00293137"/>
    <w:rsid w:val="002936BB"/>
    <w:rsid w:val="00293733"/>
    <w:rsid w:val="002938B0"/>
    <w:rsid w:val="00293B28"/>
    <w:rsid w:val="00294615"/>
    <w:rsid w:val="00294A86"/>
    <w:rsid w:val="00294C37"/>
    <w:rsid w:val="0029501C"/>
    <w:rsid w:val="0029503F"/>
    <w:rsid w:val="00295774"/>
    <w:rsid w:val="00295FBC"/>
    <w:rsid w:val="00296043"/>
    <w:rsid w:val="00296A05"/>
    <w:rsid w:val="002970F0"/>
    <w:rsid w:val="002973D3"/>
    <w:rsid w:val="002974E7"/>
    <w:rsid w:val="00297854"/>
    <w:rsid w:val="00297933"/>
    <w:rsid w:val="00297C8B"/>
    <w:rsid w:val="00297CF6"/>
    <w:rsid w:val="00297E37"/>
    <w:rsid w:val="00297E6B"/>
    <w:rsid w:val="00297E8B"/>
    <w:rsid w:val="00297FDA"/>
    <w:rsid w:val="002A0229"/>
    <w:rsid w:val="002A0658"/>
    <w:rsid w:val="002A072F"/>
    <w:rsid w:val="002A0791"/>
    <w:rsid w:val="002A0BC4"/>
    <w:rsid w:val="002A0CF7"/>
    <w:rsid w:val="002A105D"/>
    <w:rsid w:val="002A1552"/>
    <w:rsid w:val="002A1593"/>
    <w:rsid w:val="002A17DB"/>
    <w:rsid w:val="002A198F"/>
    <w:rsid w:val="002A1B1D"/>
    <w:rsid w:val="002A1CD6"/>
    <w:rsid w:val="002A1E21"/>
    <w:rsid w:val="002A2514"/>
    <w:rsid w:val="002A26A8"/>
    <w:rsid w:val="002A297E"/>
    <w:rsid w:val="002A2A6E"/>
    <w:rsid w:val="002A2B67"/>
    <w:rsid w:val="002A2D59"/>
    <w:rsid w:val="002A39C6"/>
    <w:rsid w:val="002A3F77"/>
    <w:rsid w:val="002A410D"/>
    <w:rsid w:val="002A42CA"/>
    <w:rsid w:val="002A484F"/>
    <w:rsid w:val="002A4B1A"/>
    <w:rsid w:val="002A4BCB"/>
    <w:rsid w:val="002A50A8"/>
    <w:rsid w:val="002A5888"/>
    <w:rsid w:val="002A5DF5"/>
    <w:rsid w:val="002A5F1A"/>
    <w:rsid w:val="002A6513"/>
    <w:rsid w:val="002A713D"/>
    <w:rsid w:val="002A77FA"/>
    <w:rsid w:val="002A7939"/>
    <w:rsid w:val="002A7C69"/>
    <w:rsid w:val="002A7E3A"/>
    <w:rsid w:val="002B04FB"/>
    <w:rsid w:val="002B07F8"/>
    <w:rsid w:val="002B0D15"/>
    <w:rsid w:val="002B1700"/>
    <w:rsid w:val="002B1772"/>
    <w:rsid w:val="002B1CDA"/>
    <w:rsid w:val="002B22C0"/>
    <w:rsid w:val="002B24D0"/>
    <w:rsid w:val="002B2C7A"/>
    <w:rsid w:val="002B3215"/>
    <w:rsid w:val="002B3746"/>
    <w:rsid w:val="002B391E"/>
    <w:rsid w:val="002B3D91"/>
    <w:rsid w:val="002B42DE"/>
    <w:rsid w:val="002B447F"/>
    <w:rsid w:val="002B44FE"/>
    <w:rsid w:val="002B4632"/>
    <w:rsid w:val="002B4EAC"/>
    <w:rsid w:val="002B56CA"/>
    <w:rsid w:val="002B586E"/>
    <w:rsid w:val="002B592C"/>
    <w:rsid w:val="002B60AC"/>
    <w:rsid w:val="002B68D5"/>
    <w:rsid w:val="002B6A84"/>
    <w:rsid w:val="002B6B23"/>
    <w:rsid w:val="002B6EFE"/>
    <w:rsid w:val="002B7A66"/>
    <w:rsid w:val="002C1058"/>
    <w:rsid w:val="002C149E"/>
    <w:rsid w:val="002C162E"/>
    <w:rsid w:val="002C17FA"/>
    <w:rsid w:val="002C1A0B"/>
    <w:rsid w:val="002C1AF9"/>
    <w:rsid w:val="002C1C80"/>
    <w:rsid w:val="002C1D52"/>
    <w:rsid w:val="002C1DB1"/>
    <w:rsid w:val="002C1E80"/>
    <w:rsid w:val="002C266C"/>
    <w:rsid w:val="002C2839"/>
    <w:rsid w:val="002C340B"/>
    <w:rsid w:val="002C3501"/>
    <w:rsid w:val="002C413E"/>
    <w:rsid w:val="002C4FFF"/>
    <w:rsid w:val="002C536E"/>
    <w:rsid w:val="002C538A"/>
    <w:rsid w:val="002C5CC0"/>
    <w:rsid w:val="002C5CDC"/>
    <w:rsid w:val="002C5E67"/>
    <w:rsid w:val="002C67EA"/>
    <w:rsid w:val="002C78C7"/>
    <w:rsid w:val="002C798D"/>
    <w:rsid w:val="002C7D25"/>
    <w:rsid w:val="002C7E47"/>
    <w:rsid w:val="002D03E0"/>
    <w:rsid w:val="002D0458"/>
    <w:rsid w:val="002D0508"/>
    <w:rsid w:val="002D050D"/>
    <w:rsid w:val="002D06FA"/>
    <w:rsid w:val="002D0815"/>
    <w:rsid w:val="002D0CE2"/>
    <w:rsid w:val="002D0DA2"/>
    <w:rsid w:val="002D0DD8"/>
    <w:rsid w:val="002D10D7"/>
    <w:rsid w:val="002D127A"/>
    <w:rsid w:val="002D1590"/>
    <w:rsid w:val="002D1734"/>
    <w:rsid w:val="002D18C6"/>
    <w:rsid w:val="002D1A1A"/>
    <w:rsid w:val="002D1E7C"/>
    <w:rsid w:val="002D269E"/>
    <w:rsid w:val="002D28B2"/>
    <w:rsid w:val="002D2CC3"/>
    <w:rsid w:val="002D2DDF"/>
    <w:rsid w:val="002D3338"/>
    <w:rsid w:val="002D3349"/>
    <w:rsid w:val="002D3978"/>
    <w:rsid w:val="002D3CC0"/>
    <w:rsid w:val="002D51D8"/>
    <w:rsid w:val="002D541F"/>
    <w:rsid w:val="002D5495"/>
    <w:rsid w:val="002D5592"/>
    <w:rsid w:val="002D5692"/>
    <w:rsid w:val="002D56E5"/>
    <w:rsid w:val="002D5914"/>
    <w:rsid w:val="002D5A6B"/>
    <w:rsid w:val="002D615E"/>
    <w:rsid w:val="002D67DB"/>
    <w:rsid w:val="002D6BD3"/>
    <w:rsid w:val="002D6D95"/>
    <w:rsid w:val="002D6DB4"/>
    <w:rsid w:val="002D6ECD"/>
    <w:rsid w:val="002D6F1C"/>
    <w:rsid w:val="002D6FA1"/>
    <w:rsid w:val="002D7019"/>
    <w:rsid w:val="002D7486"/>
    <w:rsid w:val="002D76CB"/>
    <w:rsid w:val="002D7843"/>
    <w:rsid w:val="002D7FE9"/>
    <w:rsid w:val="002E01F9"/>
    <w:rsid w:val="002E04A1"/>
    <w:rsid w:val="002E055A"/>
    <w:rsid w:val="002E08F6"/>
    <w:rsid w:val="002E0BED"/>
    <w:rsid w:val="002E0DA8"/>
    <w:rsid w:val="002E0E42"/>
    <w:rsid w:val="002E0ECC"/>
    <w:rsid w:val="002E1677"/>
    <w:rsid w:val="002E194C"/>
    <w:rsid w:val="002E1982"/>
    <w:rsid w:val="002E1C08"/>
    <w:rsid w:val="002E21AF"/>
    <w:rsid w:val="002E22FC"/>
    <w:rsid w:val="002E2386"/>
    <w:rsid w:val="002E243D"/>
    <w:rsid w:val="002E25BD"/>
    <w:rsid w:val="002E2D43"/>
    <w:rsid w:val="002E3B7F"/>
    <w:rsid w:val="002E4E7D"/>
    <w:rsid w:val="002E5289"/>
    <w:rsid w:val="002E577C"/>
    <w:rsid w:val="002E6004"/>
    <w:rsid w:val="002E6192"/>
    <w:rsid w:val="002E621E"/>
    <w:rsid w:val="002E62A4"/>
    <w:rsid w:val="002E6D6F"/>
    <w:rsid w:val="002E6F45"/>
    <w:rsid w:val="002E701A"/>
    <w:rsid w:val="002E727F"/>
    <w:rsid w:val="002E746C"/>
    <w:rsid w:val="002E7558"/>
    <w:rsid w:val="002E7B1C"/>
    <w:rsid w:val="002E7BF3"/>
    <w:rsid w:val="002E7D81"/>
    <w:rsid w:val="002E7DF5"/>
    <w:rsid w:val="002E7F35"/>
    <w:rsid w:val="002F02A1"/>
    <w:rsid w:val="002F04F3"/>
    <w:rsid w:val="002F0856"/>
    <w:rsid w:val="002F0FB7"/>
    <w:rsid w:val="002F1068"/>
    <w:rsid w:val="002F1142"/>
    <w:rsid w:val="002F1738"/>
    <w:rsid w:val="002F1A6D"/>
    <w:rsid w:val="002F1D54"/>
    <w:rsid w:val="002F1F4B"/>
    <w:rsid w:val="002F2158"/>
    <w:rsid w:val="002F23B4"/>
    <w:rsid w:val="002F23D5"/>
    <w:rsid w:val="002F2929"/>
    <w:rsid w:val="002F2BA0"/>
    <w:rsid w:val="002F37B3"/>
    <w:rsid w:val="002F37EC"/>
    <w:rsid w:val="002F3951"/>
    <w:rsid w:val="002F3EDC"/>
    <w:rsid w:val="002F4071"/>
    <w:rsid w:val="002F4735"/>
    <w:rsid w:val="002F4A1C"/>
    <w:rsid w:val="002F4E0E"/>
    <w:rsid w:val="002F5232"/>
    <w:rsid w:val="002F5249"/>
    <w:rsid w:val="002F5446"/>
    <w:rsid w:val="002F5629"/>
    <w:rsid w:val="002F573D"/>
    <w:rsid w:val="002F58E1"/>
    <w:rsid w:val="002F5A71"/>
    <w:rsid w:val="002F5F42"/>
    <w:rsid w:val="002F5F65"/>
    <w:rsid w:val="002F605A"/>
    <w:rsid w:val="002F6563"/>
    <w:rsid w:val="002F68D1"/>
    <w:rsid w:val="002F70EE"/>
    <w:rsid w:val="002F70F3"/>
    <w:rsid w:val="002F7100"/>
    <w:rsid w:val="002F75CF"/>
    <w:rsid w:val="002F7666"/>
    <w:rsid w:val="002F78C7"/>
    <w:rsid w:val="0030001F"/>
    <w:rsid w:val="003001DB"/>
    <w:rsid w:val="00300309"/>
    <w:rsid w:val="00300459"/>
    <w:rsid w:val="0030067B"/>
    <w:rsid w:val="003006BE"/>
    <w:rsid w:val="003006EB"/>
    <w:rsid w:val="003006EE"/>
    <w:rsid w:val="003009F7"/>
    <w:rsid w:val="00300C1F"/>
    <w:rsid w:val="00300C9E"/>
    <w:rsid w:val="003015DC"/>
    <w:rsid w:val="00301E7D"/>
    <w:rsid w:val="00301F62"/>
    <w:rsid w:val="00302137"/>
    <w:rsid w:val="00302361"/>
    <w:rsid w:val="00302752"/>
    <w:rsid w:val="00302A91"/>
    <w:rsid w:val="00302BAA"/>
    <w:rsid w:val="00302C87"/>
    <w:rsid w:val="00303186"/>
    <w:rsid w:val="00303670"/>
    <w:rsid w:val="00303780"/>
    <w:rsid w:val="003038EA"/>
    <w:rsid w:val="00303CA6"/>
    <w:rsid w:val="00303D64"/>
    <w:rsid w:val="003040C4"/>
    <w:rsid w:val="003042F0"/>
    <w:rsid w:val="00304451"/>
    <w:rsid w:val="003049C8"/>
    <w:rsid w:val="00304BEE"/>
    <w:rsid w:val="00305089"/>
    <w:rsid w:val="00305217"/>
    <w:rsid w:val="003052A6"/>
    <w:rsid w:val="0030550E"/>
    <w:rsid w:val="003058A4"/>
    <w:rsid w:val="00306E24"/>
    <w:rsid w:val="003077CF"/>
    <w:rsid w:val="00307802"/>
    <w:rsid w:val="00307AB3"/>
    <w:rsid w:val="00310338"/>
    <w:rsid w:val="003106AA"/>
    <w:rsid w:val="0031073F"/>
    <w:rsid w:val="0031077D"/>
    <w:rsid w:val="00310794"/>
    <w:rsid w:val="003109A1"/>
    <w:rsid w:val="00310A72"/>
    <w:rsid w:val="00310B68"/>
    <w:rsid w:val="00310C9E"/>
    <w:rsid w:val="00310F6A"/>
    <w:rsid w:val="003112E6"/>
    <w:rsid w:val="00311BD7"/>
    <w:rsid w:val="00312204"/>
    <w:rsid w:val="003122E6"/>
    <w:rsid w:val="0031264B"/>
    <w:rsid w:val="00312FB7"/>
    <w:rsid w:val="0031312F"/>
    <w:rsid w:val="0031348C"/>
    <w:rsid w:val="003134B2"/>
    <w:rsid w:val="0031369E"/>
    <w:rsid w:val="003138BC"/>
    <w:rsid w:val="0031453E"/>
    <w:rsid w:val="003147A7"/>
    <w:rsid w:val="003148EB"/>
    <w:rsid w:val="00314C16"/>
    <w:rsid w:val="003154C5"/>
    <w:rsid w:val="003154F2"/>
    <w:rsid w:val="00315762"/>
    <w:rsid w:val="00315859"/>
    <w:rsid w:val="00315D50"/>
    <w:rsid w:val="003162C0"/>
    <w:rsid w:val="003164F0"/>
    <w:rsid w:val="0031663F"/>
    <w:rsid w:val="0031672F"/>
    <w:rsid w:val="003168C5"/>
    <w:rsid w:val="00316965"/>
    <w:rsid w:val="00316B20"/>
    <w:rsid w:val="00316CF0"/>
    <w:rsid w:val="00316FC2"/>
    <w:rsid w:val="0031746A"/>
    <w:rsid w:val="00317672"/>
    <w:rsid w:val="003177B2"/>
    <w:rsid w:val="003178B6"/>
    <w:rsid w:val="00317B08"/>
    <w:rsid w:val="003200C4"/>
    <w:rsid w:val="003200E9"/>
    <w:rsid w:val="00320107"/>
    <w:rsid w:val="003204D6"/>
    <w:rsid w:val="0032061E"/>
    <w:rsid w:val="003206D0"/>
    <w:rsid w:val="00320753"/>
    <w:rsid w:val="0032197E"/>
    <w:rsid w:val="0032214B"/>
    <w:rsid w:val="0032231F"/>
    <w:rsid w:val="003230CA"/>
    <w:rsid w:val="0032320C"/>
    <w:rsid w:val="00323698"/>
    <w:rsid w:val="00323A2D"/>
    <w:rsid w:val="00323BFE"/>
    <w:rsid w:val="00323D20"/>
    <w:rsid w:val="00324339"/>
    <w:rsid w:val="00324D58"/>
    <w:rsid w:val="00325509"/>
    <w:rsid w:val="00325DC4"/>
    <w:rsid w:val="00325FCF"/>
    <w:rsid w:val="0032608B"/>
    <w:rsid w:val="003266B2"/>
    <w:rsid w:val="003271A3"/>
    <w:rsid w:val="003273B3"/>
    <w:rsid w:val="003274BF"/>
    <w:rsid w:val="003277D5"/>
    <w:rsid w:val="0032795D"/>
    <w:rsid w:val="00327C52"/>
    <w:rsid w:val="00327DD2"/>
    <w:rsid w:val="00327F33"/>
    <w:rsid w:val="00330EA9"/>
    <w:rsid w:val="003312EA"/>
    <w:rsid w:val="00331462"/>
    <w:rsid w:val="00331610"/>
    <w:rsid w:val="00331AD6"/>
    <w:rsid w:val="00331E0C"/>
    <w:rsid w:val="00331E34"/>
    <w:rsid w:val="003321DA"/>
    <w:rsid w:val="00332275"/>
    <w:rsid w:val="003327F4"/>
    <w:rsid w:val="003329B6"/>
    <w:rsid w:val="00333171"/>
    <w:rsid w:val="00333802"/>
    <w:rsid w:val="0033398D"/>
    <w:rsid w:val="00333BB9"/>
    <w:rsid w:val="00333D53"/>
    <w:rsid w:val="003341DF"/>
    <w:rsid w:val="0033423C"/>
    <w:rsid w:val="00334DAD"/>
    <w:rsid w:val="003352EC"/>
    <w:rsid w:val="0033539E"/>
    <w:rsid w:val="0033596C"/>
    <w:rsid w:val="003365B9"/>
    <w:rsid w:val="00336E17"/>
    <w:rsid w:val="0033700A"/>
    <w:rsid w:val="0033759B"/>
    <w:rsid w:val="00337801"/>
    <w:rsid w:val="0033788C"/>
    <w:rsid w:val="00337C2D"/>
    <w:rsid w:val="003401A4"/>
    <w:rsid w:val="0034022B"/>
    <w:rsid w:val="00340672"/>
    <w:rsid w:val="00340CFB"/>
    <w:rsid w:val="00341330"/>
    <w:rsid w:val="00341F48"/>
    <w:rsid w:val="003428DA"/>
    <w:rsid w:val="00342CF5"/>
    <w:rsid w:val="00342D55"/>
    <w:rsid w:val="00342FFE"/>
    <w:rsid w:val="00343B46"/>
    <w:rsid w:val="00343BD3"/>
    <w:rsid w:val="00343E16"/>
    <w:rsid w:val="00343F31"/>
    <w:rsid w:val="003440B0"/>
    <w:rsid w:val="0034430F"/>
    <w:rsid w:val="00344575"/>
    <w:rsid w:val="003446A3"/>
    <w:rsid w:val="003446C4"/>
    <w:rsid w:val="00344978"/>
    <w:rsid w:val="00344B19"/>
    <w:rsid w:val="00344E46"/>
    <w:rsid w:val="00345041"/>
    <w:rsid w:val="003450A5"/>
    <w:rsid w:val="0034538F"/>
    <w:rsid w:val="00345390"/>
    <w:rsid w:val="00345426"/>
    <w:rsid w:val="00346415"/>
    <w:rsid w:val="00346818"/>
    <w:rsid w:val="00346B14"/>
    <w:rsid w:val="00346C08"/>
    <w:rsid w:val="00346E49"/>
    <w:rsid w:val="003471C8"/>
    <w:rsid w:val="00347774"/>
    <w:rsid w:val="00350077"/>
    <w:rsid w:val="003502C7"/>
    <w:rsid w:val="00350926"/>
    <w:rsid w:val="00350A41"/>
    <w:rsid w:val="00350BA4"/>
    <w:rsid w:val="00350BBA"/>
    <w:rsid w:val="00351102"/>
    <w:rsid w:val="0035114A"/>
    <w:rsid w:val="00351610"/>
    <w:rsid w:val="00351819"/>
    <w:rsid w:val="00351B0F"/>
    <w:rsid w:val="00351B85"/>
    <w:rsid w:val="00352237"/>
    <w:rsid w:val="003527F9"/>
    <w:rsid w:val="00352C8B"/>
    <w:rsid w:val="00352EC4"/>
    <w:rsid w:val="00353039"/>
    <w:rsid w:val="00353453"/>
    <w:rsid w:val="00353865"/>
    <w:rsid w:val="00353D07"/>
    <w:rsid w:val="0035418A"/>
    <w:rsid w:val="0035506A"/>
    <w:rsid w:val="00355508"/>
    <w:rsid w:val="003556B9"/>
    <w:rsid w:val="00355700"/>
    <w:rsid w:val="00355856"/>
    <w:rsid w:val="00355DFB"/>
    <w:rsid w:val="00355E62"/>
    <w:rsid w:val="00356929"/>
    <w:rsid w:val="00356CA3"/>
    <w:rsid w:val="00356DF7"/>
    <w:rsid w:val="00357175"/>
    <w:rsid w:val="00357368"/>
    <w:rsid w:val="003574B7"/>
    <w:rsid w:val="00360293"/>
    <w:rsid w:val="003603B3"/>
    <w:rsid w:val="00360408"/>
    <w:rsid w:val="00360457"/>
    <w:rsid w:val="0036057E"/>
    <w:rsid w:val="003607D2"/>
    <w:rsid w:val="0036088E"/>
    <w:rsid w:val="0036137B"/>
    <w:rsid w:val="00361C6B"/>
    <w:rsid w:val="00361D8D"/>
    <w:rsid w:val="00361E30"/>
    <w:rsid w:val="00361F49"/>
    <w:rsid w:val="00361FD7"/>
    <w:rsid w:val="00362157"/>
    <w:rsid w:val="00362237"/>
    <w:rsid w:val="00363293"/>
    <w:rsid w:val="00363918"/>
    <w:rsid w:val="00363C60"/>
    <w:rsid w:val="00363D41"/>
    <w:rsid w:val="003643FA"/>
    <w:rsid w:val="00364919"/>
    <w:rsid w:val="00364E9B"/>
    <w:rsid w:val="00364FD6"/>
    <w:rsid w:val="00365824"/>
    <w:rsid w:val="003659A8"/>
    <w:rsid w:val="00365E19"/>
    <w:rsid w:val="00365FD3"/>
    <w:rsid w:val="0036640D"/>
    <w:rsid w:val="00366E60"/>
    <w:rsid w:val="00367411"/>
    <w:rsid w:val="00367C7F"/>
    <w:rsid w:val="0037004F"/>
    <w:rsid w:val="00370423"/>
    <w:rsid w:val="0037088F"/>
    <w:rsid w:val="00370BC9"/>
    <w:rsid w:val="00370EC5"/>
    <w:rsid w:val="00371033"/>
    <w:rsid w:val="0037159A"/>
    <w:rsid w:val="003716CF"/>
    <w:rsid w:val="003716D0"/>
    <w:rsid w:val="00371ADD"/>
    <w:rsid w:val="003721F4"/>
    <w:rsid w:val="00372638"/>
    <w:rsid w:val="003730EA"/>
    <w:rsid w:val="0037375C"/>
    <w:rsid w:val="003739D4"/>
    <w:rsid w:val="00373EE0"/>
    <w:rsid w:val="00374182"/>
    <w:rsid w:val="003741EF"/>
    <w:rsid w:val="0037438F"/>
    <w:rsid w:val="003749F2"/>
    <w:rsid w:val="00374A77"/>
    <w:rsid w:val="00374BC5"/>
    <w:rsid w:val="00374C5D"/>
    <w:rsid w:val="00376044"/>
    <w:rsid w:val="0037605C"/>
    <w:rsid w:val="0037639A"/>
    <w:rsid w:val="0037695A"/>
    <w:rsid w:val="003769AE"/>
    <w:rsid w:val="00377B10"/>
    <w:rsid w:val="00377D05"/>
    <w:rsid w:val="00377DFC"/>
    <w:rsid w:val="00380354"/>
    <w:rsid w:val="00380683"/>
    <w:rsid w:val="00380841"/>
    <w:rsid w:val="00380A15"/>
    <w:rsid w:val="00380A28"/>
    <w:rsid w:val="00380EC1"/>
    <w:rsid w:val="003813D2"/>
    <w:rsid w:val="00381840"/>
    <w:rsid w:val="00382308"/>
    <w:rsid w:val="00382416"/>
    <w:rsid w:val="003828C8"/>
    <w:rsid w:val="00383195"/>
    <w:rsid w:val="003831A8"/>
    <w:rsid w:val="00383CC7"/>
    <w:rsid w:val="00383D5A"/>
    <w:rsid w:val="003840EA"/>
    <w:rsid w:val="00384366"/>
    <w:rsid w:val="003845A6"/>
    <w:rsid w:val="00384CBA"/>
    <w:rsid w:val="00384DC8"/>
    <w:rsid w:val="003857C1"/>
    <w:rsid w:val="00385D0F"/>
    <w:rsid w:val="003868FC"/>
    <w:rsid w:val="003872FE"/>
    <w:rsid w:val="00387326"/>
    <w:rsid w:val="00387945"/>
    <w:rsid w:val="00387970"/>
    <w:rsid w:val="00387A5C"/>
    <w:rsid w:val="00387DB2"/>
    <w:rsid w:val="00387DF9"/>
    <w:rsid w:val="00387EDE"/>
    <w:rsid w:val="003906BE"/>
    <w:rsid w:val="003907CA"/>
    <w:rsid w:val="00390CC3"/>
    <w:rsid w:val="00390D70"/>
    <w:rsid w:val="00391B15"/>
    <w:rsid w:val="00391BD1"/>
    <w:rsid w:val="0039251F"/>
    <w:rsid w:val="00392585"/>
    <w:rsid w:val="00392B7E"/>
    <w:rsid w:val="00392E4A"/>
    <w:rsid w:val="0039386E"/>
    <w:rsid w:val="00394169"/>
    <w:rsid w:val="00394197"/>
    <w:rsid w:val="003942C7"/>
    <w:rsid w:val="00394537"/>
    <w:rsid w:val="00394633"/>
    <w:rsid w:val="003951F5"/>
    <w:rsid w:val="00395540"/>
    <w:rsid w:val="0039563E"/>
    <w:rsid w:val="003956FC"/>
    <w:rsid w:val="00396094"/>
    <w:rsid w:val="0039621F"/>
    <w:rsid w:val="0039643C"/>
    <w:rsid w:val="003967F8"/>
    <w:rsid w:val="00396B6F"/>
    <w:rsid w:val="00397D41"/>
    <w:rsid w:val="00397F53"/>
    <w:rsid w:val="003A01A8"/>
    <w:rsid w:val="003A0B56"/>
    <w:rsid w:val="003A0CF0"/>
    <w:rsid w:val="003A0DB1"/>
    <w:rsid w:val="003A131E"/>
    <w:rsid w:val="003A137F"/>
    <w:rsid w:val="003A1384"/>
    <w:rsid w:val="003A142D"/>
    <w:rsid w:val="003A1D46"/>
    <w:rsid w:val="003A1DA3"/>
    <w:rsid w:val="003A1F21"/>
    <w:rsid w:val="003A3CE4"/>
    <w:rsid w:val="003A3CF8"/>
    <w:rsid w:val="003A4252"/>
    <w:rsid w:val="003A42F0"/>
    <w:rsid w:val="003A43F6"/>
    <w:rsid w:val="003A4405"/>
    <w:rsid w:val="003A4460"/>
    <w:rsid w:val="003A4C45"/>
    <w:rsid w:val="003A4C93"/>
    <w:rsid w:val="003A5A0E"/>
    <w:rsid w:val="003A5C31"/>
    <w:rsid w:val="003A5E57"/>
    <w:rsid w:val="003A71DF"/>
    <w:rsid w:val="003A76BD"/>
    <w:rsid w:val="003B075C"/>
    <w:rsid w:val="003B0D58"/>
    <w:rsid w:val="003B0EE6"/>
    <w:rsid w:val="003B1281"/>
    <w:rsid w:val="003B12FF"/>
    <w:rsid w:val="003B130C"/>
    <w:rsid w:val="003B1510"/>
    <w:rsid w:val="003B2674"/>
    <w:rsid w:val="003B26CA"/>
    <w:rsid w:val="003B27AD"/>
    <w:rsid w:val="003B28C5"/>
    <w:rsid w:val="003B2ED4"/>
    <w:rsid w:val="003B4183"/>
    <w:rsid w:val="003B4869"/>
    <w:rsid w:val="003B4A95"/>
    <w:rsid w:val="003B4AA1"/>
    <w:rsid w:val="003B4FA6"/>
    <w:rsid w:val="003B50AD"/>
    <w:rsid w:val="003B55A0"/>
    <w:rsid w:val="003B6078"/>
    <w:rsid w:val="003B60A8"/>
    <w:rsid w:val="003B62A8"/>
    <w:rsid w:val="003B6A61"/>
    <w:rsid w:val="003B6AEB"/>
    <w:rsid w:val="003B6CB7"/>
    <w:rsid w:val="003B7541"/>
    <w:rsid w:val="003B75B7"/>
    <w:rsid w:val="003B7A29"/>
    <w:rsid w:val="003C0262"/>
    <w:rsid w:val="003C0343"/>
    <w:rsid w:val="003C0566"/>
    <w:rsid w:val="003C109F"/>
    <w:rsid w:val="003C1187"/>
    <w:rsid w:val="003C1D63"/>
    <w:rsid w:val="003C20EC"/>
    <w:rsid w:val="003C2288"/>
    <w:rsid w:val="003C22BF"/>
    <w:rsid w:val="003C2332"/>
    <w:rsid w:val="003C235C"/>
    <w:rsid w:val="003C2704"/>
    <w:rsid w:val="003C2AD3"/>
    <w:rsid w:val="003C2C33"/>
    <w:rsid w:val="003C2D72"/>
    <w:rsid w:val="003C2E49"/>
    <w:rsid w:val="003C33C9"/>
    <w:rsid w:val="003C3645"/>
    <w:rsid w:val="003C38F5"/>
    <w:rsid w:val="003C39AE"/>
    <w:rsid w:val="003C403C"/>
    <w:rsid w:val="003C4121"/>
    <w:rsid w:val="003C4C11"/>
    <w:rsid w:val="003C4F26"/>
    <w:rsid w:val="003C54C9"/>
    <w:rsid w:val="003C5B42"/>
    <w:rsid w:val="003C5DA1"/>
    <w:rsid w:val="003C66B3"/>
    <w:rsid w:val="003C6C04"/>
    <w:rsid w:val="003C6EF1"/>
    <w:rsid w:val="003C74A6"/>
    <w:rsid w:val="003C75D4"/>
    <w:rsid w:val="003D0450"/>
    <w:rsid w:val="003D0563"/>
    <w:rsid w:val="003D0949"/>
    <w:rsid w:val="003D0E3D"/>
    <w:rsid w:val="003D1483"/>
    <w:rsid w:val="003D1624"/>
    <w:rsid w:val="003D1D18"/>
    <w:rsid w:val="003D1FBB"/>
    <w:rsid w:val="003D208C"/>
    <w:rsid w:val="003D21EB"/>
    <w:rsid w:val="003D2965"/>
    <w:rsid w:val="003D2A91"/>
    <w:rsid w:val="003D2C4C"/>
    <w:rsid w:val="003D2CD1"/>
    <w:rsid w:val="003D2DCA"/>
    <w:rsid w:val="003D331C"/>
    <w:rsid w:val="003D3DE1"/>
    <w:rsid w:val="003D405A"/>
    <w:rsid w:val="003D4221"/>
    <w:rsid w:val="003D4292"/>
    <w:rsid w:val="003D43CF"/>
    <w:rsid w:val="003D535B"/>
    <w:rsid w:val="003D565C"/>
    <w:rsid w:val="003D588F"/>
    <w:rsid w:val="003D62FB"/>
    <w:rsid w:val="003D6334"/>
    <w:rsid w:val="003D6DDA"/>
    <w:rsid w:val="003D6E1E"/>
    <w:rsid w:val="003D7F0A"/>
    <w:rsid w:val="003E0C14"/>
    <w:rsid w:val="003E0F9A"/>
    <w:rsid w:val="003E0FBF"/>
    <w:rsid w:val="003E17C9"/>
    <w:rsid w:val="003E1946"/>
    <w:rsid w:val="003E19B0"/>
    <w:rsid w:val="003E20B1"/>
    <w:rsid w:val="003E2C0B"/>
    <w:rsid w:val="003E2DB7"/>
    <w:rsid w:val="003E2F29"/>
    <w:rsid w:val="003E300C"/>
    <w:rsid w:val="003E3104"/>
    <w:rsid w:val="003E332E"/>
    <w:rsid w:val="003E391F"/>
    <w:rsid w:val="003E3C70"/>
    <w:rsid w:val="003E4309"/>
    <w:rsid w:val="003E4720"/>
    <w:rsid w:val="003E4967"/>
    <w:rsid w:val="003E4BA0"/>
    <w:rsid w:val="003E4DAA"/>
    <w:rsid w:val="003E5D5B"/>
    <w:rsid w:val="003E651C"/>
    <w:rsid w:val="003E658C"/>
    <w:rsid w:val="003E6648"/>
    <w:rsid w:val="003E66A7"/>
    <w:rsid w:val="003E69E4"/>
    <w:rsid w:val="003E6B38"/>
    <w:rsid w:val="003E6D06"/>
    <w:rsid w:val="003E76E1"/>
    <w:rsid w:val="003E76F5"/>
    <w:rsid w:val="003E774C"/>
    <w:rsid w:val="003E7ADD"/>
    <w:rsid w:val="003E7ED3"/>
    <w:rsid w:val="003F047A"/>
    <w:rsid w:val="003F0BDE"/>
    <w:rsid w:val="003F152F"/>
    <w:rsid w:val="003F19A9"/>
    <w:rsid w:val="003F1A81"/>
    <w:rsid w:val="003F1BD0"/>
    <w:rsid w:val="003F1C48"/>
    <w:rsid w:val="003F206B"/>
    <w:rsid w:val="003F24AB"/>
    <w:rsid w:val="003F3076"/>
    <w:rsid w:val="003F35FA"/>
    <w:rsid w:val="003F3ABF"/>
    <w:rsid w:val="003F4296"/>
    <w:rsid w:val="003F48D5"/>
    <w:rsid w:val="003F4D36"/>
    <w:rsid w:val="003F4EAB"/>
    <w:rsid w:val="003F504A"/>
    <w:rsid w:val="003F536D"/>
    <w:rsid w:val="003F5A15"/>
    <w:rsid w:val="003F642E"/>
    <w:rsid w:val="003F656E"/>
    <w:rsid w:val="003F6764"/>
    <w:rsid w:val="003F6CC3"/>
    <w:rsid w:val="003F6CD4"/>
    <w:rsid w:val="003F7666"/>
    <w:rsid w:val="003F77C1"/>
    <w:rsid w:val="003F7B8B"/>
    <w:rsid w:val="00400182"/>
    <w:rsid w:val="00400708"/>
    <w:rsid w:val="00400CF1"/>
    <w:rsid w:val="00400DB5"/>
    <w:rsid w:val="00400DF2"/>
    <w:rsid w:val="00401058"/>
    <w:rsid w:val="00401141"/>
    <w:rsid w:val="004011F8"/>
    <w:rsid w:val="00401254"/>
    <w:rsid w:val="0040137A"/>
    <w:rsid w:val="00401444"/>
    <w:rsid w:val="004015DC"/>
    <w:rsid w:val="004018F4"/>
    <w:rsid w:val="00401E0A"/>
    <w:rsid w:val="00402DF7"/>
    <w:rsid w:val="00403BDD"/>
    <w:rsid w:val="00403D2E"/>
    <w:rsid w:val="00403E5F"/>
    <w:rsid w:val="0040463C"/>
    <w:rsid w:val="0040484F"/>
    <w:rsid w:val="00404C0B"/>
    <w:rsid w:val="00405864"/>
    <w:rsid w:val="00405A96"/>
    <w:rsid w:val="00406333"/>
    <w:rsid w:val="0040648A"/>
    <w:rsid w:val="00406980"/>
    <w:rsid w:val="00406BE1"/>
    <w:rsid w:val="00406D70"/>
    <w:rsid w:val="00407132"/>
    <w:rsid w:val="004075A1"/>
    <w:rsid w:val="0040778C"/>
    <w:rsid w:val="00407C8C"/>
    <w:rsid w:val="00407DA8"/>
    <w:rsid w:val="00407E4B"/>
    <w:rsid w:val="00407E6C"/>
    <w:rsid w:val="00407EDB"/>
    <w:rsid w:val="00407F19"/>
    <w:rsid w:val="0041035A"/>
    <w:rsid w:val="00410634"/>
    <w:rsid w:val="004108CF"/>
    <w:rsid w:val="00410920"/>
    <w:rsid w:val="00410AC2"/>
    <w:rsid w:val="0041117F"/>
    <w:rsid w:val="004119F8"/>
    <w:rsid w:val="00411EE3"/>
    <w:rsid w:val="00412066"/>
    <w:rsid w:val="004122AA"/>
    <w:rsid w:val="004124A6"/>
    <w:rsid w:val="00412630"/>
    <w:rsid w:val="00412991"/>
    <w:rsid w:val="00412A34"/>
    <w:rsid w:val="00413A78"/>
    <w:rsid w:val="00414B21"/>
    <w:rsid w:val="00414E97"/>
    <w:rsid w:val="0041553D"/>
    <w:rsid w:val="00415BFA"/>
    <w:rsid w:val="00415E3F"/>
    <w:rsid w:val="00415E69"/>
    <w:rsid w:val="00417CD2"/>
    <w:rsid w:val="004204DE"/>
    <w:rsid w:val="00420783"/>
    <w:rsid w:val="0042091C"/>
    <w:rsid w:val="00420A24"/>
    <w:rsid w:val="0042128B"/>
    <w:rsid w:val="004215DD"/>
    <w:rsid w:val="00421A1B"/>
    <w:rsid w:val="00421E2F"/>
    <w:rsid w:val="0042213D"/>
    <w:rsid w:val="00422478"/>
    <w:rsid w:val="00422666"/>
    <w:rsid w:val="0042268F"/>
    <w:rsid w:val="0042314A"/>
    <w:rsid w:val="004234E2"/>
    <w:rsid w:val="0042379A"/>
    <w:rsid w:val="00424296"/>
    <w:rsid w:val="004248DD"/>
    <w:rsid w:val="00424D1F"/>
    <w:rsid w:val="00424D73"/>
    <w:rsid w:val="004253A8"/>
    <w:rsid w:val="004256AC"/>
    <w:rsid w:val="004256F8"/>
    <w:rsid w:val="00425D6A"/>
    <w:rsid w:val="00426230"/>
    <w:rsid w:val="00426BBA"/>
    <w:rsid w:val="0042725B"/>
    <w:rsid w:val="00427308"/>
    <w:rsid w:val="004275B7"/>
    <w:rsid w:val="00427A91"/>
    <w:rsid w:val="00427CBF"/>
    <w:rsid w:val="00427E65"/>
    <w:rsid w:val="00427EF5"/>
    <w:rsid w:val="0043010F"/>
    <w:rsid w:val="004301BE"/>
    <w:rsid w:val="00430956"/>
    <w:rsid w:val="00430C25"/>
    <w:rsid w:val="0043270D"/>
    <w:rsid w:val="00433298"/>
    <w:rsid w:val="004335FE"/>
    <w:rsid w:val="004337C5"/>
    <w:rsid w:val="00433AE4"/>
    <w:rsid w:val="00434195"/>
    <w:rsid w:val="00434A7F"/>
    <w:rsid w:val="00434EF7"/>
    <w:rsid w:val="00435233"/>
    <w:rsid w:val="00435596"/>
    <w:rsid w:val="00435A8B"/>
    <w:rsid w:val="00435CDD"/>
    <w:rsid w:val="00435F89"/>
    <w:rsid w:val="00436018"/>
    <w:rsid w:val="00436459"/>
    <w:rsid w:val="004368E4"/>
    <w:rsid w:val="00437173"/>
    <w:rsid w:val="0043750C"/>
    <w:rsid w:val="00440265"/>
    <w:rsid w:val="004404A0"/>
    <w:rsid w:val="00440865"/>
    <w:rsid w:val="00440C45"/>
    <w:rsid w:val="004410F1"/>
    <w:rsid w:val="004411AC"/>
    <w:rsid w:val="00441483"/>
    <w:rsid w:val="004419E6"/>
    <w:rsid w:val="00441BF5"/>
    <w:rsid w:val="00441CE8"/>
    <w:rsid w:val="00441D32"/>
    <w:rsid w:val="00441D34"/>
    <w:rsid w:val="0044220C"/>
    <w:rsid w:val="00442E1E"/>
    <w:rsid w:val="00442F93"/>
    <w:rsid w:val="004432A6"/>
    <w:rsid w:val="004432DF"/>
    <w:rsid w:val="0044331E"/>
    <w:rsid w:val="00443EEE"/>
    <w:rsid w:val="00443FAB"/>
    <w:rsid w:val="00444348"/>
    <w:rsid w:val="00444399"/>
    <w:rsid w:val="004444D8"/>
    <w:rsid w:val="00444657"/>
    <w:rsid w:val="0044489A"/>
    <w:rsid w:val="004449DB"/>
    <w:rsid w:val="004453C0"/>
    <w:rsid w:val="004455DD"/>
    <w:rsid w:val="00445D1E"/>
    <w:rsid w:val="00445FB9"/>
    <w:rsid w:val="004462EF"/>
    <w:rsid w:val="00446C18"/>
    <w:rsid w:val="0044706D"/>
    <w:rsid w:val="00447279"/>
    <w:rsid w:val="00447294"/>
    <w:rsid w:val="00447BD4"/>
    <w:rsid w:val="0045006F"/>
    <w:rsid w:val="00450701"/>
    <w:rsid w:val="004509EA"/>
    <w:rsid w:val="004509FD"/>
    <w:rsid w:val="004515DE"/>
    <w:rsid w:val="00451CC1"/>
    <w:rsid w:val="0045378D"/>
    <w:rsid w:val="00453BFF"/>
    <w:rsid w:val="00453C3C"/>
    <w:rsid w:val="00454065"/>
    <w:rsid w:val="004540CE"/>
    <w:rsid w:val="00454295"/>
    <w:rsid w:val="0045431A"/>
    <w:rsid w:val="00454CDB"/>
    <w:rsid w:val="00454EBD"/>
    <w:rsid w:val="00454F77"/>
    <w:rsid w:val="004551DC"/>
    <w:rsid w:val="004552DC"/>
    <w:rsid w:val="00455BF4"/>
    <w:rsid w:val="00455BFF"/>
    <w:rsid w:val="00455E13"/>
    <w:rsid w:val="00455F3A"/>
    <w:rsid w:val="00455F3B"/>
    <w:rsid w:val="00456CA6"/>
    <w:rsid w:val="00456E7C"/>
    <w:rsid w:val="00456EE7"/>
    <w:rsid w:val="004570D0"/>
    <w:rsid w:val="00457180"/>
    <w:rsid w:val="00457491"/>
    <w:rsid w:val="0045797A"/>
    <w:rsid w:val="00457BB7"/>
    <w:rsid w:val="00457FAD"/>
    <w:rsid w:val="00460532"/>
    <w:rsid w:val="0046093D"/>
    <w:rsid w:val="00460A52"/>
    <w:rsid w:val="0046123D"/>
    <w:rsid w:val="00461CC2"/>
    <w:rsid w:val="00461E4A"/>
    <w:rsid w:val="0046227B"/>
    <w:rsid w:val="00462295"/>
    <w:rsid w:val="00462671"/>
    <w:rsid w:val="00462B65"/>
    <w:rsid w:val="00462C89"/>
    <w:rsid w:val="00462FC1"/>
    <w:rsid w:val="0046384A"/>
    <w:rsid w:val="0046460B"/>
    <w:rsid w:val="0046479B"/>
    <w:rsid w:val="00464E39"/>
    <w:rsid w:val="004656B4"/>
    <w:rsid w:val="004656DD"/>
    <w:rsid w:val="004656F5"/>
    <w:rsid w:val="00465E00"/>
    <w:rsid w:val="00466288"/>
    <w:rsid w:val="00466362"/>
    <w:rsid w:val="00466C27"/>
    <w:rsid w:val="00466C74"/>
    <w:rsid w:val="004671C4"/>
    <w:rsid w:val="0046724B"/>
    <w:rsid w:val="004674D0"/>
    <w:rsid w:val="004677F9"/>
    <w:rsid w:val="00467A71"/>
    <w:rsid w:val="00467C78"/>
    <w:rsid w:val="00467E82"/>
    <w:rsid w:val="00467FDA"/>
    <w:rsid w:val="00470538"/>
    <w:rsid w:val="0047190F"/>
    <w:rsid w:val="00471D7C"/>
    <w:rsid w:val="0047217A"/>
    <w:rsid w:val="00472321"/>
    <w:rsid w:val="004727AF"/>
    <w:rsid w:val="004729DB"/>
    <w:rsid w:val="00473196"/>
    <w:rsid w:val="004733E0"/>
    <w:rsid w:val="004737B1"/>
    <w:rsid w:val="00473BB8"/>
    <w:rsid w:val="00474312"/>
    <w:rsid w:val="00474671"/>
    <w:rsid w:val="004748C2"/>
    <w:rsid w:val="00474960"/>
    <w:rsid w:val="004749D8"/>
    <w:rsid w:val="00474B9A"/>
    <w:rsid w:val="00474D31"/>
    <w:rsid w:val="00474FA4"/>
    <w:rsid w:val="0047579A"/>
    <w:rsid w:val="0047593C"/>
    <w:rsid w:val="00475B75"/>
    <w:rsid w:val="00475C96"/>
    <w:rsid w:val="00476672"/>
    <w:rsid w:val="00476702"/>
    <w:rsid w:val="00476A2C"/>
    <w:rsid w:val="00476E18"/>
    <w:rsid w:val="00476E33"/>
    <w:rsid w:val="00476E89"/>
    <w:rsid w:val="0047701E"/>
    <w:rsid w:val="00477E8C"/>
    <w:rsid w:val="00480246"/>
    <w:rsid w:val="00480D33"/>
    <w:rsid w:val="0048105A"/>
    <w:rsid w:val="00481126"/>
    <w:rsid w:val="00481AAC"/>
    <w:rsid w:val="00481CA9"/>
    <w:rsid w:val="00481CCA"/>
    <w:rsid w:val="00481E49"/>
    <w:rsid w:val="00482046"/>
    <w:rsid w:val="0048242F"/>
    <w:rsid w:val="00482683"/>
    <w:rsid w:val="00482873"/>
    <w:rsid w:val="004828C0"/>
    <w:rsid w:val="00482A27"/>
    <w:rsid w:val="00482FED"/>
    <w:rsid w:val="00483004"/>
    <w:rsid w:val="004837F1"/>
    <w:rsid w:val="004840D7"/>
    <w:rsid w:val="0048443D"/>
    <w:rsid w:val="00484B60"/>
    <w:rsid w:val="00484F70"/>
    <w:rsid w:val="0048502D"/>
    <w:rsid w:val="0048542B"/>
    <w:rsid w:val="004854E4"/>
    <w:rsid w:val="00485E95"/>
    <w:rsid w:val="0048611C"/>
    <w:rsid w:val="00486851"/>
    <w:rsid w:val="00486920"/>
    <w:rsid w:val="00486CB5"/>
    <w:rsid w:val="00486CE7"/>
    <w:rsid w:val="00486FA8"/>
    <w:rsid w:val="0048775F"/>
    <w:rsid w:val="00487BF4"/>
    <w:rsid w:val="00487D44"/>
    <w:rsid w:val="00487D78"/>
    <w:rsid w:val="00487E3B"/>
    <w:rsid w:val="00487FBA"/>
    <w:rsid w:val="00487FD5"/>
    <w:rsid w:val="004903BB"/>
    <w:rsid w:val="0049067C"/>
    <w:rsid w:val="0049089F"/>
    <w:rsid w:val="004908FD"/>
    <w:rsid w:val="00490E6B"/>
    <w:rsid w:val="00490F90"/>
    <w:rsid w:val="004912F8"/>
    <w:rsid w:val="004914AE"/>
    <w:rsid w:val="004914F0"/>
    <w:rsid w:val="00491537"/>
    <w:rsid w:val="00491C1D"/>
    <w:rsid w:val="00491CF2"/>
    <w:rsid w:val="00491D83"/>
    <w:rsid w:val="00492162"/>
    <w:rsid w:val="0049239D"/>
    <w:rsid w:val="004925F3"/>
    <w:rsid w:val="0049268C"/>
    <w:rsid w:val="0049320C"/>
    <w:rsid w:val="0049348A"/>
    <w:rsid w:val="0049364F"/>
    <w:rsid w:val="00493A82"/>
    <w:rsid w:val="00493F2C"/>
    <w:rsid w:val="00493FCF"/>
    <w:rsid w:val="00494388"/>
    <w:rsid w:val="00494E4F"/>
    <w:rsid w:val="00495012"/>
    <w:rsid w:val="00495F9A"/>
    <w:rsid w:val="0049600B"/>
    <w:rsid w:val="0049628B"/>
    <w:rsid w:val="004963D8"/>
    <w:rsid w:val="004968E0"/>
    <w:rsid w:val="00496BCE"/>
    <w:rsid w:val="00496E19"/>
    <w:rsid w:val="00497085"/>
    <w:rsid w:val="0049713A"/>
    <w:rsid w:val="004A061E"/>
    <w:rsid w:val="004A087B"/>
    <w:rsid w:val="004A160C"/>
    <w:rsid w:val="004A17C2"/>
    <w:rsid w:val="004A18A1"/>
    <w:rsid w:val="004A1B65"/>
    <w:rsid w:val="004A1EA3"/>
    <w:rsid w:val="004A206A"/>
    <w:rsid w:val="004A21A3"/>
    <w:rsid w:val="004A2523"/>
    <w:rsid w:val="004A257A"/>
    <w:rsid w:val="004A268D"/>
    <w:rsid w:val="004A29C5"/>
    <w:rsid w:val="004A2FB1"/>
    <w:rsid w:val="004A331C"/>
    <w:rsid w:val="004A3432"/>
    <w:rsid w:val="004A3F08"/>
    <w:rsid w:val="004A3F8D"/>
    <w:rsid w:val="004A409C"/>
    <w:rsid w:val="004A4152"/>
    <w:rsid w:val="004A422C"/>
    <w:rsid w:val="004A469D"/>
    <w:rsid w:val="004A4BE4"/>
    <w:rsid w:val="004A5349"/>
    <w:rsid w:val="004A5A72"/>
    <w:rsid w:val="004A5AD0"/>
    <w:rsid w:val="004A6081"/>
    <w:rsid w:val="004A60AB"/>
    <w:rsid w:val="004A614F"/>
    <w:rsid w:val="004A6460"/>
    <w:rsid w:val="004A6502"/>
    <w:rsid w:val="004A66DF"/>
    <w:rsid w:val="004A6B99"/>
    <w:rsid w:val="004B0133"/>
    <w:rsid w:val="004B059A"/>
    <w:rsid w:val="004B0C0A"/>
    <w:rsid w:val="004B0F28"/>
    <w:rsid w:val="004B1E95"/>
    <w:rsid w:val="004B2291"/>
    <w:rsid w:val="004B2517"/>
    <w:rsid w:val="004B27B8"/>
    <w:rsid w:val="004B2B05"/>
    <w:rsid w:val="004B2D01"/>
    <w:rsid w:val="004B2DEF"/>
    <w:rsid w:val="004B2EA4"/>
    <w:rsid w:val="004B2F7C"/>
    <w:rsid w:val="004B30CB"/>
    <w:rsid w:val="004B3571"/>
    <w:rsid w:val="004B3B43"/>
    <w:rsid w:val="004B3B5B"/>
    <w:rsid w:val="004B469E"/>
    <w:rsid w:val="004B4A24"/>
    <w:rsid w:val="004B4B31"/>
    <w:rsid w:val="004B4BA9"/>
    <w:rsid w:val="004B4BC7"/>
    <w:rsid w:val="004B4BEE"/>
    <w:rsid w:val="004B4D64"/>
    <w:rsid w:val="004B4EF7"/>
    <w:rsid w:val="004B501C"/>
    <w:rsid w:val="004B542E"/>
    <w:rsid w:val="004B5658"/>
    <w:rsid w:val="004B57DD"/>
    <w:rsid w:val="004B5C71"/>
    <w:rsid w:val="004B618E"/>
    <w:rsid w:val="004B62BD"/>
    <w:rsid w:val="004B6512"/>
    <w:rsid w:val="004B662F"/>
    <w:rsid w:val="004B69CD"/>
    <w:rsid w:val="004B6CA3"/>
    <w:rsid w:val="004B7637"/>
    <w:rsid w:val="004B7911"/>
    <w:rsid w:val="004B7F1E"/>
    <w:rsid w:val="004C02FF"/>
    <w:rsid w:val="004C0328"/>
    <w:rsid w:val="004C091E"/>
    <w:rsid w:val="004C0A3F"/>
    <w:rsid w:val="004C0C9A"/>
    <w:rsid w:val="004C0F68"/>
    <w:rsid w:val="004C1288"/>
    <w:rsid w:val="004C1513"/>
    <w:rsid w:val="004C1801"/>
    <w:rsid w:val="004C1DED"/>
    <w:rsid w:val="004C2547"/>
    <w:rsid w:val="004C2C6D"/>
    <w:rsid w:val="004C2EB0"/>
    <w:rsid w:val="004C3869"/>
    <w:rsid w:val="004C3C48"/>
    <w:rsid w:val="004C3F14"/>
    <w:rsid w:val="004C43A3"/>
    <w:rsid w:val="004C4B8C"/>
    <w:rsid w:val="004C4F08"/>
    <w:rsid w:val="004C51B8"/>
    <w:rsid w:val="004C557D"/>
    <w:rsid w:val="004C594E"/>
    <w:rsid w:val="004C5AF1"/>
    <w:rsid w:val="004C5C14"/>
    <w:rsid w:val="004C5CED"/>
    <w:rsid w:val="004C6298"/>
    <w:rsid w:val="004C71B2"/>
    <w:rsid w:val="004C7D7C"/>
    <w:rsid w:val="004C7E10"/>
    <w:rsid w:val="004D0068"/>
    <w:rsid w:val="004D012D"/>
    <w:rsid w:val="004D08ED"/>
    <w:rsid w:val="004D0C05"/>
    <w:rsid w:val="004D14E4"/>
    <w:rsid w:val="004D1545"/>
    <w:rsid w:val="004D16CF"/>
    <w:rsid w:val="004D1775"/>
    <w:rsid w:val="004D186D"/>
    <w:rsid w:val="004D197F"/>
    <w:rsid w:val="004D1DDC"/>
    <w:rsid w:val="004D2008"/>
    <w:rsid w:val="004D205E"/>
    <w:rsid w:val="004D20E8"/>
    <w:rsid w:val="004D25FD"/>
    <w:rsid w:val="004D27A6"/>
    <w:rsid w:val="004D2853"/>
    <w:rsid w:val="004D2C4A"/>
    <w:rsid w:val="004D2D56"/>
    <w:rsid w:val="004D2FAD"/>
    <w:rsid w:val="004D338C"/>
    <w:rsid w:val="004D3945"/>
    <w:rsid w:val="004D44D6"/>
    <w:rsid w:val="004D49A0"/>
    <w:rsid w:val="004D53C1"/>
    <w:rsid w:val="004D5602"/>
    <w:rsid w:val="004D5AB8"/>
    <w:rsid w:val="004D5AFC"/>
    <w:rsid w:val="004D5EA5"/>
    <w:rsid w:val="004D5F99"/>
    <w:rsid w:val="004D6640"/>
    <w:rsid w:val="004D6A15"/>
    <w:rsid w:val="004D6B3A"/>
    <w:rsid w:val="004D7094"/>
    <w:rsid w:val="004D772A"/>
    <w:rsid w:val="004D7812"/>
    <w:rsid w:val="004D7E36"/>
    <w:rsid w:val="004D7FFD"/>
    <w:rsid w:val="004E00B0"/>
    <w:rsid w:val="004E0729"/>
    <w:rsid w:val="004E0AE1"/>
    <w:rsid w:val="004E16A3"/>
    <w:rsid w:val="004E1BA1"/>
    <w:rsid w:val="004E1CC8"/>
    <w:rsid w:val="004E2B5B"/>
    <w:rsid w:val="004E2BD1"/>
    <w:rsid w:val="004E2CC4"/>
    <w:rsid w:val="004E2DD8"/>
    <w:rsid w:val="004E303A"/>
    <w:rsid w:val="004E3073"/>
    <w:rsid w:val="004E3396"/>
    <w:rsid w:val="004E36F0"/>
    <w:rsid w:val="004E38C2"/>
    <w:rsid w:val="004E3E6A"/>
    <w:rsid w:val="004E427D"/>
    <w:rsid w:val="004E43CB"/>
    <w:rsid w:val="004E5038"/>
    <w:rsid w:val="004E52C2"/>
    <w:rsid w:val="004E5934"/>
    <w:rsid w:val="004E5A8C"/>
    <w:rsid w:val="004E6147"/>
    <w:rsid w:val="004E6302"/>
    <w:rsid w:val="004E6623"/>
    <w:rsid w:val="004E673C"/>
    <w:rsid w:val="004E6BFC"/>
    <w:rsid w:val="004E7598"/>
    <w:rsid w:val="004E7687"/>
    <w:rsid w:val="004E7718"/>
    <w:rsid w:val="004E7CBB"/>
    <w:rsid w:val="004F0164"/>
    <w:rsid w:val="004F0745"/>
    <w:rsid w:val="004F076A"/>
    <w:rsid w:val="004F085B"/>
    <w:rsid w:val="004F1513"/>
    <w:rsid w:val="004F166E"/>
    <w:rsid w:val="004F180E"/>
    <w:rsid w:val="004F1B19"/>
    <w:rsid w:val="004F1CB1"/>
    <w:rsid w:val="004F1DEF"/>
    <w:rsid w:val="004F253A"/>
    <w:rsid w:val="004F2D6A"/>
    <w:rsid w:val="004F2FF5"/>
    <w:rsid w:val="004F32E4"/>
    <w:rsid w:val="004F3373"/>
    <w:rsid w:val="004F3D11"/>
    <w:rsid w:val="004F3D31"/>
    <w:rsid w:val="004F3DA3"/>
    <w:rsid w:val="004F4685"/>
    <w:rsid w:val="004F4E56"/>
    <w:rsid w:val="004F514C"/>
    <w:rsid w:val="004F5247"/>
    <w:rsid w:val="004F564F"/>
    <w:rsid w:val="004F5729"/>
    <w:rsid w:val="004F573B"/>
    <w:rsid w:val="004F599C"/>
    <w:rsid w:val="004F5D4C"/>
    <w:rsid w:val="004F5E76"/>
    <w:rsid w:val="004F60B4"/>
    <w:rsid w:val="004F6AA1"/>
    <w:rsid w:val="004F6B68"/>
    <w:rsid w:val="004F6E54"/>
    <w:rsid w:val="004F6E64"/>
    <w:rsid w:val="004F6FE3"/>
    <w:rsid w:val="004F74FE"/>
    <w:rsid w:val="004F75D2"/>
    <w:rsid w:val="004F760F"/>
    <w:rsid w:val="004F78FF"/>
    <w:rsid w:val="004F79C8"/>
    <w:rsid w:val="004F7DFF"/>
    <w:rsid w:val="004F7E67"/>
    <w:rsid w:val="005000AC"/>
    <w:rsid w:val="005001D7"/>
    <w:rsid w:val="005002B0"/>
    <w:rsid w:val="005008B6"/>
    <w:rsid w:val="00500B60"/>
    <w:rsid w:val="00500D39"/>
    <w:rsid w:val="00500EE6"/>
    <w:rsid w:val="00501199"/>
    <w:rsid w:val="0050125F"/>
    <w:rsid w:val="005015A8"/>
    <w:rsid w:val="00501732"/>
    <w:rsid w:val="00501DD0"/>
    <w:rsid w:val="00502EC8"/>
    <w:rsid w:val="00503332"/>
    <w:rsid w:val="0050335B"/>
    <w:rsid w:val="005034F0"/>
    <w:rsid w:val="0050354D"/>
    <w:rsid w:val="00503563"/>
    <w:rsid w:val="00503722"/>
    <w:rsid w:val="00503814"/>
    <w:rsid w:val="00503E1C"/>
    <w:rsid w:val="00504211"/>
    <w:rsid w:val="005042C3"/>
    <w:rsid w:val="00504449"/>
    <w:rsid w:val="0050444F"/>
    <w:rsid w:val="005047BA"/>
    <w:rsid w:val="00504817"/>
    <w:rsid w:val="005048B1"/>
    <w:rsid w:val="00504B5B"/>
    <w:rsid w:val="0050503E"/>
    <w:rsid w:val="00505082"/>
    <w:rsid w:val="0050534A"/>
    <w:rsid w:val="00505A67"/>
    <w:rsid w:val="00505B78"/>
    <w:rsid w:val="00505D71"/>
    <w:rsid w:val="00506627"/>
    <w:rsid w:val="0050669E"/>
    <w:rsid w:val="00506724"/>
    <w:rsid w:val="005073AA"/>
    <w:rsid w:val="005073CC"/>
    <w:rsid w:val="005076C8"/>
    <w:rsid w:val="0050775C"/>
    <w:rsid w:val="00507882"/>
    <w:rsid w:val="00507DB5"/>
    <w:rsid w:val="00510316"/>
    <w:rsid w:val="00510ABD"/>
    <w:rsid w:val="00510BCF"/>
    <w:rsid w:val="005118F1"/>
    <w:rsid w:val="00512181"/>
    <w:rsid w:val="00512469"/>
    <w:rsid w:val="0051267F"/>
    <w:rsid w:val="00512F1C"/>
    <w:rsid w:val="005130B0"/>
    <w:rsid w:val="005132DD"/>
    <w:rsid w:val="0051352F"/>
    <w:rsid w:val="00513D8E"/>
    <w:rsid w:val="00513E69"/>
    <w:rsid w:val="00513E96"/>
    <w:rsid w:val="005141EA"/>
    <w:rsid w:val="0051437C"/>
    <w:rsid w:val="0051443F"/>
    <w:rsid w:val="0051490D"/>
    <w:rsid w:val="00514ADF"/>
    <w:rsid w:val="00514CE1"/>
    <w:rsid w:val="00514E5A"/>
    <w:rsid w:val="0051510D"/>
    <w:rsid w:val="00515398"/>
    <w:rsid w:val="00515874"/>
    <w:rsid w:val="0051594B"/>
    <w:rsid w:val="00515B96"/>
    <w:rsid w:val="00515D11"/>
    <w:rsid w:val="00516040"/>
    <w:rsid w:val="00517951"/>
    <w:rsid w:val="00517AA4"/>
    <w:rsid w:val="00517BD6"/>
    <w:rsid w:val="00517C20"/>
    <w:rsid w:val="0052011F"/>
    <w:rsid w:val="0052040B"/>
    <w:rsid w:val="00520B7E"/>
    <w:rsid w:val="0052111B"/>
    <w:rsid w:val="00521552"/>
    <w:rsid w:val="00521A7E"/>
    <w:rsid w:val="005224FB"/>
    <w:rsid w:val="00522547"/>
    <w:rsid w:val="005229EB"/>
    <w:rsid w:val="00522B9A"/>
    <w:rsid w:val="0052357A"/>
    <w:rsid w:val="00524081"/>
    <w:rsid w:val="00524611"/>
    <w:rsid w:val="005246FE"/>
    <w:rsid w:val="00525182"/>
    <w:rsid w:val="005251E2"/>
    <w:rsid w:val="005258B7"/>
    <w:rsid w:val="00525AE2"/>
    <w:rsid w:val="0052603D"/>
    <w:rsid w:val="005261AA"/>
    <w:rsid w:val="00526696"/>
    <w:rsid w:val="00526E41"/>
    <w:rsid w:val="00526E4C"/>
    <w:rsid w:val="0052737A"/>
    <w:rsid w:val="005274C3"/>
    <w:rsid w:val="00527783"/>
    <w:rsid w:val="00527D60"/>
    <w:rsid w:val="00527EEA"/>
    <w:rsid w:val="0053013E"/>
    <w:rsid w:val="005303B1"/>
    <w:rsid w:val="005303E2"/>
    <w:rsid w:val="00530604"/>
    <w:rsid w:val="00530620"/>
    <w:rsid w:val="00530B78"/>
    <w:rsid w:val="00530BC7"/>
    <w:rsid w:val="005316DB"/>
    <w:rsid w:val="00531B2E"/>
    <w:rsid w:val="00531E47"/>
    <w:rsid w:val="00531FE8"/>
    <w:rsid w:val="00532306"/>
    <w:rsid w:val="0053253F"/>
    <w:rsid w:val="005325E5"/>
    <w:rsid w:val="00532963"/>
    <w:rsid w:val="00532DC4"/>
    <w:rsid w:val="00532E1D"/>
    <w:rsid w:val="0053392E"/>
    <w:rsid w:val="00533952"/>
    <w:rsid w:val="00533B23"/>
    <w:rsid w:val="00533ED0"/>
    <w:rsid w:val="0053405F"/>
    <w:rsid w:val="00534071"/>
    <w:rsid w:val="00534298"/>
    <w:rsid w:val="00534454"/>
    <w:rsid w:val="005349DC"/>
    <w:rsid w:val="00534AC9"/>
    <w:rsid w:val="00534E20"/>
    <w:rsid w:val="005353D8"/>
    <w:rsid w:val="00535E7D"/>
    <w:rsid w:val="00536213"/>
    <w:rsid w:val="005370DC"/>
    <w:rsid w:val="00537FF2"/>
    <w:rsid w:val="0054006B"/>
    <w:rsid w:val="00540240"/>
    <w:rsid w:val="0054049B"/>
    <w:rsid w:val="00540E8F"/>
    <w:rsid w:val="005415F4"/>
    <w:rsid w:val="005417B5"/>
    <w:rsid w:val="005418B0"/>
    <w:rsid w:val="00541BD0"/>
    <w:rsid w:val="0054255F"/>
    <w:rsid w:val="0054266C"/>
    <w:rsid w:val="005428C8"/>
    <w:rsid w:val="00545EBF"/>
    <w:rsid w:val="00546234"/>
    <w:rsid w:val="00546786"/>
    <w:rsid w:val="00546A5D"/>
    <w:rsid w:val="00546CF4"/>
    <w:rsid w:val="00547630"/>
    <w:rsid w:val="00547CE9"/>
    <w:rsid w:val="00547EF2"/>
    <w:rsid w:val="005501A2"/>
    <w:rsid w:val="00550253"/>
    <w:rsid w:val="00550D7C"/>
    <w:rsid w:val="00550DD9"/>
    <w:rsid w:val="005511B6"/>
    <w:rsid w:val="00551317"/>
    <w:rsid w:val="005513B5"/>
    <w:rsid w:val="005515A0"/>
    <w:rsid w:val="00551832"/>
    <w:rsid w:val="0055186F"/>
    <w:rsid w:val="0055193B"/>
    <w:rsid w:val="00551B1A"/>
    <w:rsid w:val="005524A1"/>
    <w:rsid w:val="005526E0"/>
    <w:rsid w:val="00552789"/>
    <w:rsid w:val="00552F30"/>
    <w:rsid w:val="0055397C"/>
    <w:rsid w:val="00553BF2"/>
    <w:rsid w:val="00553C85"/>
    <w:rsid w:val="00554058"/>
    <w:rsid w:val="0055446D"/>
    <w:rsid w:val="0055481E"/>
    <w:rsid w:val="00554B17"/>
    <w:rsid w:val="00554D51"/>
    <w:rsid w:val="00554ED0"/>
    <w:rsid w:val="00555080"/>
    <w:rsid w:val="0055521A"/>
    <w:rsid w:val="005557AA"/>
    <w:rsid w:val="005559B9"/>
    <w:rsid w:val="00555B2A"/>
    <w:rsid w:val="00555B8D"/>
    <w:rsid w:val="00555D2E"/>
    <w:rsid w:val="005560BA"/>
    <w:rsid w:val="00556649"/>
    <w:rsid w:val="0055669C"/>
    <w:rsid w:val="00556A3F"/>
    <w:rsid w:val="00557052"/>
    <w:rsid w:val="00557160"/>
    <w:rsid w:val="005571EC"/>
    <w:rsid w:val="00557251"/>
    <w:rsid w:val="00557C12"/>
    <w:rsid w:val="00560714"/>
    <w:rsid w:val="00560D33"/>
    <w:rsid w:val="00560DA4"/>
    <w:rsid w:val="005612DD"/>
    <w:rsid w:val="00561997"/>
    <w:rsid w:val="0056217F"/>
    <w:rsid w:val="00562217"/>
    <w:rsid w:val="00562A3D"/>
    <w:rsid w:val="00562AD2"/>
    <w:rsid w:val="00563243"/>
    <w:rsid w:val="005632F8"/>
    <w:rsid w:val="00563629"/>
    <w:rsid w:val="0056369B"/>
    <w:rsid w:val="0056434E"/>
    <w:rsid w:val="0056496A"/>
    <w:rsid w:val="00564BBF"/>
    <w:rsid w:val="0056519F"/>
    <w:rsid w:val="005659D2"/>
    <w:rsid w:val="00565E0F"/>
    <w:rsid w:val="00565E2C"/>
    <w:rsid w:val="00566082"/>
    <w:rsid w:val="00566147"/>
    <w:rsid w:val="005667A3"/>
    <w:rsid w:val="00566970"/>
    <w:rsid w:val="00566B8A"/>
    <w:rsid w:val="00566C25"/>
    <w:rsid w:val="00566D88"/>
    <w:rsid w:val="00566E1A"/>
    <w:rsid w:val="00567C7E"/>
    <w:rsid w:val="00567D13"/>
    <w:rsid w:val="00570CB8"/>
    <w:rsid w:val="0057112F"/>
    <w:rsid w:val="0057164A"/>
    <w:rsid w:val="00571701"/>
    <w:rsid w:val="005722E8"/>
    <w:rsid w:val="00572619"/>
    <w:rsid w:val="005727B8"/>
    <w:rsid w:val="00572933"/>
    <w:rsid w:val="0057295D"/>
    <w:rsid w:val="00572F50"/>
    <w:rsid w:val="00573045"/>
    <w:rsid w:val="0057354C"/>
    <w:rsid w:val="005736BD"/>
    <w:rsid w:val="00573A58"/>
    <w:rsid w:val="00574072"/>
    <w:rsid w:val="00574BD4"/>
    <w:rsid w:val="00574E6D"/>
    <w:rsid w:val="005754C8"/>
    <w:rsid w:val="005758A8"/>
    <w:rsid w:val="00575D89"/>
    <w:rsid w:val="00575E60"/>
    <w:rsid w:val="005763E6"/>
    <w:rsid w:val="00576652"/>
    <w:rsid w:val="005769CF"/>
    <w:rsid w:val="005769E9"/>
    <w:rsid w:val="00577B16"/>
    <w:rsid w:val="00577FCF"/>
    <w:rsid w:val="0058160C"/>
    <w:rsid w:val="00581925"/>
    <w:rsid w:val="005819FC"/>
    <w:rsid w:val="00581A1E"/>
    <w:rsid w:val="00581D0F"/>
    <w:rsid w:val="00582298"/>
    <w:rsid w:val="005825BB"/>
    <w:rsid w:val="005829F2"/>
    <w:rsid w:val="00582E24"/>
    <w:rsid w:val="00583B7D"/>
    <w:rsid w:val="00583CA7"/>
    <w:rsid w:val="00583FB5"/>
    <w:rsid w:val="005845D5"/>
    <w:rsid w:val="00584748"/>
    <w:rsid w:val="005849E3"/>
    <w:rsid w:val="00584E64"/>
    <w:rsid w:val="00584F45"/>
    <w:rsid w:val="00585341"/>
    <w:rsid w:val="0058552C"/>
    <w:rsid w:val="005858F1"/>
    <w:rsid w:val="00585B85"/>
    <w:rsid w:val="0058698E"/>
    <w:rsid w:val="00586D2E"/>
    <w:rsid w:val="00587514"/>
    <w:rsid w:val="005875C6"/>
    <w:rsid w:val="005878A6"/>
    <w:rsid w:val="00587DFC"/>
    <w:rsid w:val="00587E36"/>
    <w:rsid w:val="00587EB0"/>
    <w:rsid w:val="00587FFC"/>
    <w:rsid w:val="00590251"/>
    <w:rsid w:val="005902E8"/>
    <w:rsid w:val="0059095E"/>
    <w:rsid w:val="00590AAC"/>
    <w:rsid w:val="00590E1F"/>
    <w:rsid w:val="00593263"/>
    <w:rsid w:val="00593677"/>
    <w:rsid w:val="00593839"/>
    <w:rsid w:val="0059443A"/>
    <w:rsid w:val="005948E0"/>
    <w:rsid w:val="00594CFB"/>
    <w:rsid w:val="00594F9E"/>
    <w:rsid w:val="005953C7"/>
    <w:rsid w:val="0059558F"/>
    <w:rsid w:val="00595769"/>
    <w:rsid w:val="00595859"/>
    <w:rsid w:val="00595CA5"/>
    <w:rsid w:val="00595E54"/>
    <w:rsid w:val="0059655F"/>
    <w:rsid w:val="00596910"/>
    <w:rsid w:val="00596C9E"/>
    <w:rsid w:val="00596DD2"/>
    <w:rsid w:val="00596E1D"/>
    <w:rsid w:val="00596EE9"/>
    <w:rsid w:val="00597296"/>
    <w:rsid w:val="005979B5"/>
    <w:rsid w:val="00597F5E"/>
    <w:rsid w:val="005A0326"/>
    <w:rsid w:val="005A0AAF"/>
    <w:rsid w:val="005A1722"/>
    <w:rsid w:val="005A1E47"/>
    <w:rsid w:val="005A1EA1"/>
    <w:rsid w:val="005A2041"/>
    <w:rsid w:val="005A245C"/>
    <w:rsid w:val="005A3071"/>
    <w:rsid w:val="005A31D3"/>
    <w:rsid w:val="005A3315"/>
    <w:rsid w:val="005A3511"/>
    <w:rsid w:val="005A4335"/>
    <w:rsid w:val="005A48B6"/>
    <w:rsid w:val="005A5100"/>
    <w:rsid w:val="005A5572"/>
    <w:rsid w:val="005A5613"/>
    <w:rsid w:val="005A5C4F"/>
    <w:rsid w:val="005A5C5D"/>
    <w:rsid w:val="005A6403"/>
    <w:rsid w:val="005A653F"/>
    <w:rsid w:val="005A6B44"/>
    <w:rsid w:val="005A6F53"/>
    <w:rsid w:val="005A746D"/>
    <w:rsid w:val="005A7872"/>
    <w:rsid w:val="005A78B9"/>
    <w:rsid w:val="005A7933"/>
    <w:rsid w:val="005A7EDF"/>
    <w:rsid w:val="005B0107"/>
    <w:rsid w:val="005B0498"/>
    <w:rsid w:val="005B04D6"/>
    <w:rsid w:val="005B0B5C"/>
    <w:rsid w:val="005B0BE2"/>
    <w:rsid w:val="005B0EBA"/>
    <w:rsid w:val="005B13D2"/>
    <w:rsid w:val="005B1510"/>
    <w:rsid w:val="005B1F8E"/>
    <w:rsid w:val="005B238E"/>
    <w:rsid w:val="005B2E93"/>
    <w:rsid w:val="005B3074"/>
    <w:rsid w:val="005B3564"/>
    <w:rsid w:val="005B3A81"/>
    <w:rsid w:val="005B41F6"/>
    <w:rsid w:val="005B425A"/>
    <w:rsid w:val="005B4616"/>
    <w:rsid w:val="005B4842"/>
    <w:rsid w:val="005B49EB"/>
    <w:rsid w:val="005B4AEC"/>
    <w:rsid w:val="005B523F"/>
    <w:rsid w:val="005B5330"/>
    <w:rsid w:val="005B576A"/>
    <w:rsid w:val="005B57D4"/>
    <w:rsid w:val="005B58F7"/>
    <w:rsid w:val="005B5D75"/>
    <w:rsid w:val="005B636E"/>
    <w:rsid w:val="005B66F8"/>
    <w:rsid w:val="005B676F"/>
    <w:rsid w:val="005B6C2E"/>
    <w:rsid w:val="005B7704"/>
    <w:rsid w:val="005B7A06"/>
    <w:rsid w:val="005C08C3"/>
    <w:rsid w:val="005C0CC4"/>
    <w:rsid w:val="005C0D61"/>
    <w:rsid w:val="005C14C4"/>
    <w:rsid w:val="005C16B2"/>
    <w:rsid w:val="005C1805"/>
    <w:rsid w:val="005C21AF"/>
    <w:rsid w:val="005C223D"/>
    <w:rsid w:val="005C2720"/>
    <w:rsid w:val="005C2CE9"/>
    <w:rsid w:val="005C2D08"/>
    <w:rsid w:val="005C2D56"/>
    <w:rsid w:val="005C2ECA"/>
    <w:rsid w:val="005C32FE"/>
    <w:rsid w:val="005C3352"/>
    <w:rsid w:val="005C36E2"/>
    <w:rsid w:val="005C3A33"/>
    <w:rsid w:val="005C3A3F"/>
    <w:rsid w:val="005C41D8"/>
    <w:rsid w:val="005C4311"/>
    <w:rsid w:val="005C4A17"/>
    <w:rsid w:val="005C4DF4"/>
    <w:rsid w:val="005C4F04"/>
    <w:rsid w:val="005C5204"/>
    <w:rsid w:val="005C57B0"/>
    <w:rsid w:val="005C593A"/>
    <w:rsid w:val="005C5989"/>
    <w:rsid w:val="005C5B45"/>
    <w:rsid w:val="005C65ED"/>
    <w:rsid w:val="005C67CF"/>
    <w:rsid w:val="005C6EE5"/>
    <w:rsid w:val="005C6F0B"/>
    <w:rsid w:val="005C6FDD"/>
    <w:rsid w:val="005C7008"/>
    <w:rsid w:val="005C706A"/>
    <w:rsid w:val="005C76FA"/>
    <w:rsid w:val="005D051B"/>
    <w:rsid w:val="005D0C0D"/>
    <w:rsid w:val="005D1B00"/>
    <w:rsid w:val="005D24A6"/>
    <w:rsid w:val="005D24EA"/>
    <w:rsid w:val="005D2771"/>
    <w:rsid w:val="005D2A58"/>
    <w:rsid w:val="005D2ACD"/>
    <w:rsid w:val="005D2C02"/>
    <w:rsid w:val="005D2D98"/>
    <w:rsid w:val="005D2E83"/>
    <w:rsid w:val="005D2F7F"/>
    <w:rsid w:val="005D32F0"/>
    <w:rsid w:val="005D3CEC"/>
    <w:rsid w:val="005D3E69"/>
    <w:rsid w:val="005D426D"/>
    <w:rsid w:val="005D49D8"/>
    <w:rsid w:val="005D4A0C"/>
    <w:rsid w:val="005D4B82"/>
    <w:rsid w:val="005D4D29"/>
    <w:rsid w:val="005D51B3"/>
    <w:rsid w:val="005D521A"/>
    <w:rsid w:val="005D52EC"/>
    <w:rsid w:val="005D5892"/>
    <w:rsid w:val="005D58D7"/>
    <w:rsid w:val="005D5EB4"/>
    <w:rsid w:val="005D6413"/>
    <w:rsid w:val="005D651C"/>
    <w:rsid w:val="005D691A"/>
    <w:rsid w:val="005D6DDB"/>
    <w:rsid w:val="005D72EA"/>
    <w:rsid w:val="005D78E3"/>
    <w:rsid w:val="005D7A4D"/>
    <w:rsid w:val="005D7CE7"/>
    <w:rsid w:val="005D7E75"/>
    <w:rsid w:val="005D7F04"/>
    <w:rsid w:val="005E0AEA"/>
    <w:rsid w:val="005E0DA8"/>
    <w:rsid w:val="005E216C"/>
    <w:rsid w:val="005E23CF"/>
    <w:rsid w:val="005E24D1"/>
    <w:rsid w:val="005E2643"/>
    <w:rsid w:val="005E279B"/>
    <w:rsid w:val="005E2870"/>
    <w:rsid w:val="005E3215"/>
    <w:rsid w:val="005E3447"/>
    <w:rsid w:val="005E34CC"/>
    <w:rsid w:val="005E3568"/>
    <w:rsid w:val="005E3AE3"/>
    <w:rsid w:val="005E3E2D"/>
    <w:rsid w:val="005E4035"/>
    <w:rsid w:val="005E42DE"/>
    <w:rsid w:val="005E4BD2"/>
    <w:rsid w:val="005E4D2E"/>
    <w:rsid w:val="005E4F3A"/>
    <w:rsid w:val="005E5035"/>
    <w:rsid w:val="005E5214"/>
    <w:rsid w:val="005E5696"/>
    <w:rsid w:val="005E59FA"/>
    <w:rsid w:val="005E5F04"/>
    <w:rsid w:val="005E6045"/>
    <w:rsid w:val="005E62D4"/>
    <w:rsid w:val="005E6AF5"/>
    <w:rsid w:val="005E7171"/>
    <w:rsid w:val="005E7B5B"/>
    <w:rsid w:val="005F02D2"/>
    <w:rsid w:val="005F052E"/>
    <w:rsid w:val="005F08BE"/>
    <w:rsid w:val="005F0D8B"/>
    <w:rsid w:val="005F0E5B"/>
    <w:rsid w:val="005F0EA4"/>
    <w:rsid w:val="005F2876"/>
    <w:rsid w:val="005F2A7E"/>
    <w:rsid w:val="005F2B4D"/>
    <w:rsid w:val="005F2D09"/>
    <w:rsid w:val="005F3765"/>
    <w:rsid w:val="005F3990"/>
    <w:rsid w:val="005F3BDF"/>
    <w:rsid w:val="005F43B9"/>
    <w:rsid w:val="005F4C06"/>
    <w:rsid w:val="005F4FD5"/>
    <w:rsid w:val="005F502A"/>
    <w:rsid w:val="005F52D6"/>
    <w:rsid w:val="005F5587"/>
    <w:rsid w:val="005F5674"/>
    <w:rsid w:val="005F5694"/>
    <w:rsid w:val="005F67FB"/>
    <w:rsid w:val="005F681B"/>
    <w:rsid w:val="005F682A"/>
    <w:rsid w:val="005F68F9"/>
    <w:rsid w:val="005F6C14"/>
    <w:rsid w:val="005F733D"/>
    <w:rsid w:val="005F77E8"/>
    <w:rsid w:val="005F7B1D"/>
    <w:rsid w:val="005F7BCC"/>
    <w:rsid w:val="00600764"/>
    <w:rsid w:val="006026B3"/>
    <w:rsid w:val="006035F4"/>
    <w:rsid w:val="006039B6"/>
    <w:rsid w:val="00603C0E"/>
    <w:rsid w:val="00604FAB"/>
    <w:rsid w:val="00605302"/>
    <w:rsid w:val="00605BC8"/>
    <w:rsid w:val="00605C5B"/>
    <w:rsid w:val="00606041"/>
    <w:rsid w:val="00606239"/>
    <w:rsid w:val="006069E5"/>
    <w:rsid w:val="00606A69"/>
    <w:rsid w:val="00606F6F"/>
    <w:rsid w:val="00607374"/>
    <w:rsid w:val="006078E7"/>
    <w:rsid w:val="00607954"/>
    <w:rsid w:val="00610062"/>
    <w:rsid w:val="00610AA1"/>
    <w:rsid w:val="00611063"/>
    <w:rsid w:val="006114F6"/>
    <w:rsid w:val="00611F66"/>
    <w:rsid w:val="00611FD4"/>
    <w:rsid w:val="00613819"/>
    <w:rsid w:val="006138B4"/>
    <w:rsid w:val="00613B36"/>
    <w:rsid w:val="00613B61"/>
    <w:rsid w:val="00613EF8"/>
    <w:rsid w:val="00613FE2"/>
    <w:rsid w:val="00614566"/>
    <w:rsid w:val="00614749"/>
    <w:rsid w:val="00614817"/>
    <w:rsid w:val="00614E29"/>
    <w:rsid w:val="00615146"/>
    <w:rsid w:val="00615A43"/>
    <w:rsid w:val="00615C9D"/>
    <w:rsid w:val="00616180"/>
    <w:rsid w:val="00616824"/>
    <w:rsid w:val="006169E0"/>
    <w:rsid w:val="00616CE6"/>
    <w:rsid w:val="00617A38"/>
    <w:rsid w:val="00617D4D"/>
    <w:rsid w:val="00617EAB"/>
    <w:rsid w:val="00617EAE"/>
    <w:rsid w:val="00617F6A"/>
    <w:rsid w:val="0062019A"/>
    <w:rsid w:val="00620470"/>
    <w:rsid w:val="0062076A"/>
    <w:rsid w:val="00620CC5"/>
    <w:rsid w:val="00620DF5"/>
    <w:rsid w:val="00621489"/>
    <w:rsid w:val="006216B2"/>
    <w:rsid w:val="006223EB"/>
    <w:rsid w:val="006226CD"/>
    <w:rsid w:val="00622BDB"/>
    <w:rsid w:val="00622C69"/>
    <w:rsid w:val="00623066"/>
    <w:rsid w:val="0062346D"/>
    <w:rsid w:val="00623667"/>
    <w:rsid w:val="0062410F"/>
    <w:rsid w:val="00624360"/>
    <w:rsid w:val="00624418"/>
    <w:rsid w:val="00624CEF"/>
    <w:rsid w:val="006251F4"/>
    <w:rsid w:val="006254F0"/>
    <w:rsid w:val="006255DD"/>
    <w:rsid w:val="00625B6F"/>
    <w:rsid w:val="006265C2"/>
    <w:rsid w:val="0062674A"/>
    <w:rsid w:val="00626A97"/>
    <w:rsid w:val="006279FF"/>
    <w:rsid w:val="00627D0D"/>
    <w:rsid w:val="00627DA7"/>
    <w:rsid w:val="00627F99"/>
    <w:rsid w:val="0063006E"/>
    <w:rsid w:val="00630842"/>
    <w:rsid w:val="00630895"/>
    <w:rsid w:val="00630B34"/>
    <w:rsid w:val="00630DAB"/>
    <w:rsid w:val="00630E57"/>
    <w:rsid w:val="0063107C"/>
    <w:rsid w:val="00631399"/>
    <w:rsid w:val="00631CBD"/>
    <w:rsid w:val="00631F75"/>
    <w:rsid w:val="006328AF"/>
    <w:rsid w:val="00632D37"/>
    <w:rsid w:val="006331C1"/>
    <w:rsid w:val="00633279"/>
    <w:rsid w:val="00633309"/>
    <w:rsid w:val="00633A62"/>
    <w:rsid w:val="00633AD0"/>
    <w:rsid w:val="00633CA1"/>
    <w:rsid w:val="00633E63"/>
    <w:rsid w:val="006344AA"/>
    <w:rsid w:val="00634531"/>
    <w:rsid w:val="006350C1"/>
    <w:rsid w:val="006356E5"/>
    <w:rsid w:val="006357B3"/>
    <w:rsid w:val="0063581B"/>
    <w:rsid w:val="00635A15"/>
    <w:rsid w:val="00636385"/>
    <w:rsid w:val="00636977"/>
    <w:rsid w:val="00636C17"/>
    <w:rsid w:val="00636EC2"/>
    <w:rsid w:val="00636F36"/>
    <w:rsid w:val="00637266"/>
    <w:rsid w:val="00637493"/>
    <w:rsid w:val="006375A7"/>
    <w:rsid w:val="00637837"/>
    <w:rsid w:val="00637ECD"/>
    <w:rsid w:val="00637F3A"/>
    <w:rsid w:val="006401FC"/>
    <w:rsid w:val="00640350"/>
    <w:rsid w:val="00640641"/>
    <w:rsid w:val="0064078B"/>
    <w:rsid w:val="00640B6C"/>
    <w:rsid w:val="006410D1"/>
    <w:rsid w:val="006412B1"/>
    <w:rsid w:val="00641741"/>
    <w:rsid w:val="006417CF"/>
    <w:rsid w:val="00641FE6"/>
    <w:rsid w:val="006426AF"/>
    <w:rsid w:val="00643623"/>
    <w:rsid w:val="00643C9E"/>
    <w:rsid w:val="00643CD4"/>
    <w:rsid w:val="00643E21"/>
    <w:rsid w:val="00644AA2"/>
    <w:rsid w:val="00644B60"/>
    <w:rsid w:val="00644CCE"/>
    <w:rsid w:val="006457AF"/>
    <w:rsid w:val="006457ED"/>
    <w:rsid w:val="00645D5A"/>
    <w:rsid w:val="00646395"/>
    <w:rsid w:val="00646C0D"/>
    <w:rsid w:val="00646ECC"/>
    <w:rsid w:val="006474C9"/>
    <w:rsid w:val="0064778D"/>
    <w:rsid w:val="0064794F"/>
    <w:rsid w:val="00647E22"/>
    <w:rsid w:val="006506EF"/>
    <w:rsid w:val="006509FB"/>
    <w:rsid w:val="00650E3E"/>
    <w:rsid w:val="00650FA4"/>
    <w:rsid w:val="00651884"/>
    <w:rsid w:val="00651C5E"/>
    <w:rsid w:val="00651E38"/>
    <w:rsid w:val="00652142"/>
    <w:rsid w:val="00652208"/>
    <w:rsid w:val="00652D9F"/>
    <w:rsid w:val="00652F99"/>
    <w:rsid w:val="006530C0"/>
    <w:rsid w:val="00654606"/>
    <w:rsid w:val="00654821"/>
    <w:rsid w:val="0065521C"/>
    <w:rsid w:val="00655A77"/>
    <w:rsid w:val="00655D02"/>
    <w:rsid w:val="00655EF6"/>
    <w:rsid w:val="00656962"/>
    <w:rsid w:val="00657194"/>
    <w:rsid w:val="00657526"/>
    <w:rsid w:val="00660268"/>
    <w:rsid w:val="00660350"/>
    <w:rsid w:val="0066120A"/>
    <w:rsid w:val="006613C7"/>
    <w:rsid w:val="0066231A"/>
    <w:rsid w:val="006627F9"/>
    <w:rsid w:val="006631E5"/>
    <w:rsid w:val="00663ABD"/>
    <w:rsid w:val="00664187"/>
    <w:rsid w:val="00664572"/>
    <w:rsid w:val="00664F61"/>
    <w:rsid w:val="00665BB9"/>
    <w:rsid w:val="0066600D"/>
    <w:rsid w:val="006660E1"/>
    <w:rsid w:val="006662F6"/>
    <w:rsid w:val="00666740"/>
    <w:rsid w:val="0066700D"/>
    <w:rsid w:val="00667360"/>
    <w:rsid w:val="00667A3C"/>
    <w:rsid w:val="00667E5F"/>
    <w:rsid w:val="00670197"/>
    <w:rsid w:val="006702C4"/>
    <w:rsid w:val="0067048D"/>
    <w:rsid w:val="006707B8"/>
    <w:rsid w:val="00670A33"/>
    <w:rsid w:val="00670FF8"/>
    <w:rsid w:val="0067182A"/>
    <w:rsid w:val="00671B8E"/>
    <w:rsid w:val="0067367B"/>
    <w:rsid w:val="00673941"/>
    <w:rsid w:val="00673E3B"/>
    <w:rsid w:val="00674366"/>
    <w:rsid w:val="006744CC"/>
    <w:rsid w:val="0067498A"/>
    <w:rsid w:val="00674B18"/>
    <w:rsid w:val="00674C05"/>
    <w:rsid w:val="00674D6C"/>
    <w:rsid w:val="00674ED8"/>
    <w:rsid w:val="00675756"/>
    <w:rsid w:val="006759DB"/>
    <w:rsid w:val="00675E60"/>
    <w:rsid w:val="00676107"/>
    <w:rsid w:val="006765F7"/>
    <w:rsid w:val="00677296"/>
    <w:rsid w:val="006772D9"/>
    <w:rsid w:val="00677A96"/>
    <w:rsid w:val="00677D44"/>
    <w:rsid w:val="00677FC0"/>
    <w:rsid w:val="00680018"/>
    <w:rsid w:val="006802C5"/>
    <w:rsid w:val="006803C0"/>
    <w:rsid w:val="00680AFC"/>
    <w:rsid w:val="00680B30"/>
    <w:rsid w:val="00680BB0"/>
    <w:rsid w:val="00680F97"/>
    <w:rsid w:val="0068150A"/>
    <w:rsid w:val="00681828"/>
    <w:rsid w:val="00681BB4"/>
    <w:rsid w:val="00682F36"/>
    <w:rsid w:val="006836BE"/>
    <w:rsid w:val="00683D9E"/>
    <w:rsid w:val="00683F1B"/>
    <w:rsid w:val="00684F90"/>
    <w:rsid w:val="00685904"/>
    <w:rsid w:val="0068775E"/>
    <w:rsid w:val="00687BD2"/>
    <w:rsid w:val="00687C11"/>
    <w:rsid w:val="00687E33"/>
    <w:rsid w:val="0069012B"/>
    <w:rsid w:val="00690751"/>
    <w:rsid w:val="00690BB7"/>
    <w:rsid w:val="00691827"/>
    <w:rsid w:val="00691E5B"/>
    <w:rsid w:val="00691FBD"/>
    <w:rsid w:val="00692175"/>
    <w:rsid w:val="00692582"/>
    <w:rsid w:val="006931CC"/>
    <w:rsid w:val="0069349F"/>
    <w:rsid w:val="00693632"/>
    <w:rsid w:val="006937ED"/>
    <w:rsid w:val="006937F3"/>
    <w:rsid w:val="00693F32"/>
    <w:rsid w:val="0069451C"/>
    <w:rsid w:val="006945A2"/>
    <w:rsid w:val="00694972"/>
    <w:rsid w:val="006949E1"/>
    <w:rsid w:val="00694DBF"/>
    <w:rsid w:val="00694E78"/>
    <w:rsid w:val="006952DE"/>
    <w:rsid w:val="00696199"/>
    <w:rsid w:val="00696BA1"/>
    <w:rsid w:val="00696DA0"/>
    <w:rsid w:val="00696E0E"/>
    <w:rsid w:val="0069771A"/>
    <w:rsid w:val="006977B7"/>
    <w:rsid w:val="00697E6E"/>
    <w:rsid w:val="006A03C2"/>
    <w:rsid w:val="006A0445"/>
    <w:rsid w:val="006A05F3"/>
    <w:rsid w:val="006A09A6"/>
    <w:rsid w:val="006A0EDB"/>
    <w:rsid w:val="006A1402"/>
    <w:rsid w:val="006A1DDD"/>
    <w:rsid w:val="006A2167"/>
    <w:rsid w:val="006A2194"/>
    <w:rsid w:val="006A21F3"/>
    <w:rsid w:val="006A23C7"/>
    <w:rsid w:val="006A2ABF"/>
    <w:rsid w:val="006A2D3D"/>
    <w:rsid w:val="006A2E33"/>
    <w:rsid w:val="006A3077"/>
    <w:rsid w:val="006A321A"/>
    <w:rsid w:val="006A330A"/>
    <w:rsid w:val="006A3495"/>
    <w:rsid w:val="006A3521"/>
    <w:rsid w:val="006A3BE7"/>
    <w:rsid w:val="006A4042"/>
    <w:rsid w:val="006A4697"/>
    <w:rsid w:val="006A4972"/>
    <w:rsid w:val="006A4EB8"/>
    <w:rsid w:val="006A4FB9"/>
    <w:rsid w:val="006A523D"/>
    <w:rsid w:val="006A5278"/>
    <w:rsid w:val="006A56EA"/>
    <w:rsid w:val="006A69C4"/>
    <w:rsid w:val="006A69FF"/>
    <w:rsid w:val="006A7647"/>
    <w:rsid w:val="006A76D6"/>
    <w:rsid w:val="006A7CE9"/>
    <w:rsid w:val="006B0301"/>
    <w:rsid w:val="006B03E9"/>
    <w:rsid w:val="006B0C4B"/>
    <w:rsid w:val="006B13DC"/>
    <w:rsid w:val="006B19BA"/>
    <w:rsid w:val="006B1BDF"/>
    <w:rsid w:val="006B1CA2"/>
    <w:rsid w:val="006B2A68"/>
    <w:rsid w:val="006B2AE4"/>
    <w:rsid w:val="006B2C9C"/>
    <w:rsid w:val="006B2E49"/>
    <w:rsid w:val="006B388D"/>
    <w:rsid w:val="006B3F6D"/>
    <w:rsid w:val="006B446C"/>
    <w:rsid w:val="006B4886"/>
    <w:rsid w:val="006B4E31"/>
    <w:rsid w:val="006B5118"/>
    <w:rsid w:val="006B51B8"/>
    <w:rsid w:val="006B5330"/>
    <w:rsid w:val="006B5E9A"/>
    <w:rsid w:val="006B6131"/>
    <w:rsid w:val="006B6132"/>
    <w:rsid w:val="006B6197"/>
    <w:rsid w:val="006B6559"/>
    <w:rsid w:val="006B6859"/>
    <w:rsid w:val="006B68B1"/>
    <w:rsid w:val="006B6D12"/>
    <w:rsid w:val="006B7759"/>
    <w:rsid w:val="006B77E5"/>
    <w:rsid w:val="006B7AAC"/>
    <w:rsid w:val="006B7AC2"/>
    <w:rsid w:val="006B7BF5"/>
    <w:rsid w:val="006B7C48"/>
    <w:rsid w:val="006B7CE2"/>
    <w:rsid w:val="006C1208"/>
    <w:rsid w:val="006C2F62"/>
    <w:rsid w:val="006C36BC"/>
    <w:rsid w:val="006C3A1A"/>
    <w:rsid w:val="006C3CFF"/>
    <w:rsid w:val="006C403A"/>
    <w:rsid w:val="006C41AF"/>
    <w:rsid w:val="006C47A0"/>
    <w:rsid w:val="006C47B4"/>
    <w:rsid w:val="006C4837"/>
    <w:rsid w:val="006C4C49"/>
    <w:rsid w:val="006C4F9C"/>
    <w:rsid w:val="006C4FBC"/>
    <w:rsid w:val="006C4FF9"/>
    <w:rsid w:val="006C51E2"/>
    <w:rsid w:val="006C52E2"/>
    <w:rsid w:val="006C5FC9"/>
    <w:rsid w:val="006C6251"/>
    <w:rsid w:val="006C64B1"/>
    <w:rsid w:val="006C66E6"/>
    <w:rsid w:val="006C6921"/>
    <w:rsid w:val="006C6EF9"/>
    <w:rsid w:val="006C7068"/>
    <w:rsid w:val="006C70BC"/>
    <w:rsid w:val="006C731E"/>
    <w:rsid w:val="006C7432"/>
    <w:rsid w:val="006C74DF"/>
    <w:rsid w:val="006C7879"/>
    <w:rsid w:val="006C7C0E"/>
    <w:rsid w:val="006D0222"/>
    <w:rsid w:val="006D0734"/>
    <w:rsid w:val="006D0CBC"/>
    <w:rsid w:val="006D1072"/>
    <w:rsid w:val="006D1860"/>
    <w:rsid w:val="006D1F35"/>
    <w:rsid w:val="006D2087"/>
    <w:rsid w:val="006D2B4B"/>
    <w:rsid w:val="006D2F9D"/>
    <w:rsid w:val="006D389C"/>
    <w:rsid w:val="006D3E18"/>
    <w:rsid w:val="006D3FEE"/>
    <w:rsid w:val="006D4261"/>
    <w:rsid w:val="006D4358"/>
    <w:rsid w:val="006D4462"/>
    <w:rsid w:val="006D53CA"/>
    <w:rsid w:val="006D57AF"/>
    <w:rsid w:val="006D5813"/>
    <w:rsid w:val="006D6284"/>
    <w:rsid w:val="006D66C2"/>
    <w:rsid w:val="006D66E1"/>
    <w:rsid w:val="006D6751"/>
    <w:rsid w:val="006D6E42"/>
    <w:rsid w:val="006D7AD5"/>
    <w:rsid w:val="006E004A"/>
    <w:rsid w:val="006E02E4"/>
    <w:rsid w:val="006E038D"/>
    <w:rsid w:val="006E065F"/>
    <w:rsid w:val="006E0DC7"/>
    <w:rsid w:val="006E0E54"/>
    <w:rsid w:val="006E16C1"/>
    <w:rsid w:val="006E1DC9"/>
    <w:rsid w:val="006E2387"/>
    <w:rsid w:val="006E268B"/>
    <w:rsid w:val="006E2B0C"/>
    <w:rsid w:val="006E2B68"/>
    <w:rsid w:val="006E376F"/>
    <w:rsid w:val="006E3A5A"/>
    <w:rsid w:val="006E3BA4"/>
    <w:rsid w:val="006E3DCA"/>
    <w:rsid w:val="006E43BE"/>
    <w:rsid w:val="006E49CF"/>
    <w:rsid w:val="006E4DE4"/>
    <w:rsid w:val="006E4E9A"/>
    <w:rsid w:val="006E5005"/>
    <w:rsid w:val="006E530D"/>
    <w:rsid w:val="006E537F"/>
    <w:rsid w:val="006E5B3E"/>
    <w:rsid w:val="006E611C"/>
    <w:rsid w:val="006E68A2"/>
    <w:rsid w:val="006E6A73"/>
    <w:rsid w:val="006E7616"/>
    <w:rsid w:val="006E7C40"/>
    <w:rsid w:val="006E7C8F"/>
    <w:rsid w:val="006E7EF8"/>
    <w:rsid w:val="006F00A9"/>
    <w:rsid w:val="006F0428"/>
    <w:rsid w:val="006F0590"/>
    <w:rsid w:val="006F06A5"/>
    <w:rsid w:val="006F0936"/>
    <w:rsid w:val="006F0AF3"/>
    <w:rsid w:val="006F0FE5"/>
    <w:rsid w:val="006F1005"/>
    <w:rsid w:val="006F138B"/>
    <w:rsid w:val="006F25AA"/>
    <w:rsid w:val="006F2647"/>
    <w:rsid w:val="006F2C64"/>
    <w:rsid w:val="006F3675"/>
    <w:rsid w:val="006F423C"/>
    <w:rsid w:val="006F47C0"/>
    <w:rsid w:val="006F4EE5"/>
    <w:rsid w:val="006F4F05"/>
    <w:rsid w:val="006F5184"/>
    <w:rsid w:val="006F5FD6"/>
    <w:rsid w:val="006F623F"/>
    <w:rsid w:val="006F6FFA"/>
    <w:rsid w:val="006F71A2"/>
    <w:rsid w:val="006F73A4"/>
    <w:rsid w:val="006F73C1"/>
    <w:rsid w:val="006F791A"/>
    <w:rsid w:val="006F7BD6"/>
    <w:rsid w:val="006F7C49"/>
    <w:rsid w:val="006F7C56"/>
    <w:rsid w:val="00700123"/>
    <w:rsid w:val="0070015F"/>
    <w:rsid w:val="0070041F"/>
    <w:rsid w:val="00700F60"/>
    <w:rsid w:val="00701038"/>
    <w:rsid w:val="00701118"/>
    <w:rsid w:val="007011B0"/>
    <w:rsid w:val="007012A0"/>
    <w:rsid w:val="007012C6"/>
    <w:rsid w:val="007014C0"/>
    <w:rsid w:val="00701553"/>
    <w:rsid w:val="007015A7"/>
    <w:rsid w:val="0070160E"/>
    <w:rsid w:val="007018E7"/>
    <w:rsid w:val="00701D6C"/>
    <w:rsid w:val="00701FF2"/>
    <w:rsid w:val="00702182"/>
    <w:rsid w:val="007023CC"/>
    <w:rsid w:val="00702A17"/>
    <w:rsid w:val="00702B68"/>
    <w:rsid w:val="007030EB"/>
    <w:rsid w:val="00703114"/>
    <w:rsid w:val="007033BC"/>
    <w:rsid w:val="00703671"/>
    <w:rsid w:val="007036C7"/>
    <w:rsid w:val="00703758"/>
    <w:rsid w:val="0070395D"/>
    <w:rsid w:val="007040D6"/>
    <w:rsid w:val="0070416E"/>
    <w:rsid w:val="00704319"/>
    <w:rsid w:val="0070527B"/>
    <w:rsid w:val="007055B6"/>
    <w:rsid w:val="007055F4"/>
    <w:rsid w:val="007056F0"/>
    <w:rsid w:val="007062CA"/>
    <w:rsid w:val="00706434"/>
    <w:rsid w:val="007064BB"/>
    <w:rsid w:val="00706628"/>
    <w:rsid w:val="00706A45"/>
    <w:rsid w:val="00706AEC"/>
    <w:rsid w:val="00707209"/>
    <w:rsid w:val="00707778"/>
    <w:rsid w:val="007079C6"/>
    <w:rsid w:val="00707A98"/>
    <w:rsid w:val="00707C81"/>
    <w:rsid w:val="00707CAC"/>
    <w:rsid w:val="0071037F"/>
    <w:rsid w:val="0071069E"/>
    <w:rsid w:val="0071097B"/>
    <w:rsid w:val="00710B36"/>
    <w:rsid w:val="00710E37"/>
    <w:rsid w:val="00711457"/>
    <w:rsid w:val="00711CD9"/>
    <w:rsid w:val="00712296"/>
    <w:rsid w:val="00712568"/>
    <w:rsid w:val="00712F6B"/>
    <w:rsid w:val="00712FA2"/>
    <w:rsid w:val="007131C9"/>
    <w:rsid w:val="00713F38"/>
    <w:rsid w:val="00714203"/>
    <w:rsid w:val="00714232"/>
    <w:rsid w:val="0071428F"/>
    <w:rsid w:val="0071455D"/>
    <w:rsid w:val="00714C50"/>
    <w:rsid w:val="00714DA3"/>
    <w:rsid w:val="00714F9C"/>
    <w:rsid w:val="00715C07"/>
    <w:rsid w:val="0071609C"/>
    <w:rsid w:val="00716488"/>
    <w:rsid w:val="007167A0"/>
    <w:rsid w:val="00716B95"/>
    <w:rsid w:val="007173CF"/>
    <w:rsid w:val="00717682"/>
    <w:rsid w:val="0071783C"/>
    <w:rsid w:val="00717DC3"/>
    <w:rsid w:val="007204C8"/>
    <w:rsid w:val="00720830"/>
    <w:rsid w:val="007209B6"/>
    <w:rsid w:val="00720E76"/>
    <w:rsid w:val="00720F7B"/>
    <w:rsid w:val="00721F1A"/>
    <w:rsid w:val="007221F7"/>
    <w:rsid w:val="00722643"/>
    <w:rsid w:val="00722755"/>
    <w:rsid w:val="00723124"/>
    <w:rsid w:val="007234D3"/>
    <w:rsid w:val="00723692"/>
    <w:rsid w:val="00723EE2"/>
    <w:rsid w:val="00724012"/>
    <w:rsid w:val="00724B9D"/>
    <w:rsid w:val="00724BCE"/>
    <w:rsid w:val="00724FFD"/>
    <w:rsid w:val="00725201"/>
    <w:rsid w:val="00725621"/>
    <w:rsid w:val="00725A83"/>
    <w:rsid w:val="00725B2A"/>
    <w:rsid w:val="00725B2D"/>
    <w:rsid w:val="00725E5E"/>
    <w:rsid w:val="007261EA"/>
    <w:rsid w:val="00726488"/>
    <w:rsid w:val="007266D4"/>
    <w:rsid w:val="00726813"/>
    <w:rsid w:val="00726B2D"/>
    <w:rsid w:val="00727A8B"/>
    <w:rsid w:val="00727CC6"/>
    <w:rsid w:val="00727E95"/>
    <w:rsid w:val="007306A9"/>
    <w:rsid w:val="00731D4A"/>
    <w:rsid w:val="00732269"/>
    <w:rsid w:val="0073235B"/>
    <w:rsid w:val="00732394"/>
    <w:rsid w:val="00732991"/>
    <w:rsid w:val="00732C64"/>
    <w:rsid w:val="007330F7"/>
    <w:rsid w:val="00733C28"/>
    <w:rsid w:val="00733E88"/>
    <w:rsid w:val="00733EF1"/>
    <w:rsid w:val="0073412A"/>
    <w:rsid w:val="00734672"/>
    <w:rsid w:val="00734D9F"/>
    <w:rsid w:val="007357B2"/>
    <w:rsid w:val="00735BE4"/>
    <w:rsid w:val="00736096"/>
    <w:rsid w:val="00736B62"/>
    <w:rsid w:val="00737A2A"/>
    <w:rsid w:val="007406EC"/>
    <w:rsid w:val="00740711"/>
    <w:rsid w:val="00740951"/>
    <w:rsid w:val="00740D41"/>
    <w:rsid w:val="00740D44"/>
    <w:rsid w:val="00740E24"/>
    <w:rsid w:val="007410D7"/>
    <w:rsid w:val="00741336"/>
    <w:rsid w:val="007414B2"/>
    <w:rsid w:val="00741576"/>
    <w:rsid w:val="0074163E"/>
    <w:rsid w:val="00742B4E"/>
    <w:rsid w:val="00742E4D"/>
    <w:rsid w:val="0074355C"/>
    <w:rsid w:val="00743618"/>
    <w:rsid w:val="00743760"/>
    <w:rsid w:val="007442A4"/>
    <w:rsid w:val="00744677"/>
    <w:rsid w:val="00744963"/>
    <w:rsid w:val="00744CBC"/>
    <w:rsid w:val="00744D9A"/>
    <w:rsid w:val="007450DE"/>
    <w:rsid w:val="0074525C"/>
    <w:rsid w:val="007457AE"/>
    <w:rsid w:val="00745A89"/>
    <w:rsid w:val="00745C83"/>
    <w:rsid w:val="00746285"/>
    <w:rsid w:val="0074672B"/>
    <w:rsid w:val="0074683A"/>
    <w:rsid w:val="00746FE8"/>
    <w:rsid w:val="007472E2"/>
    <w:rsid w:val="00747927"/>
    <w:rsid w:val="00747D05"/>
    <w:rsid w:val="00750117"/>
    <w:rsid w:val="00750280"/>
    <w:rsid w:val="00750B46"/>
    <w:rsid w:val="00750B89"/>
    <w:rsid w:val="00751152"/>
    <w:rsid w:val="007512EE"/>
    <w:rsid w:val="007513F3"/>
    <w:rsid w:val="00751979"/>
    <w:rsid w:val="00751CE8"/>
    <w:rsid w:val="00753087"/>
    <w:rsid w:val="00753222"/>
    <w:rsid w:val="007532CD"/>
    <w:rsid w:val="00753460"/>
    <w:rsid w:val="0075347A"/>
    <w:rsid w:val="00753568"/>
    <w:rsid w:val="00753E08"/>
    <w:rsid w:val="00753E1A"/>
    <w:rsid w:val="00753ECD"/>
    <w:rsid w:val="00754107"/>
    <w:rsid w:val="00754602"/>
    <w:rsid w:val="0075463E"/>
    <w:rsid w:val="007559C9"/>
    <w:rsid w:val="00756190"/>
    <w:rsid w:val="007561E1"/>
    <w:rsid w:val="00756E65"/>
    <w:rsid w:val="00756F1C"/>
    <w:rsid w:val="00756F99"/>
    <w:rsid w:val="00756FF7"/>
    <w:rsid w:val="007576EF"/>
    <w:rsid w:val="00757BF6"/>
    <w:rsid w:val="00760030"/>
    <w:rsid w:val="007600B1"/>
    <w:rsid w:val="00760447"/>
    <w:rsid w:val="00760451"/>
    <w:rsid w:val="007604D1"/>
    <w:rsid w:val="00760790"/>
    <w:rsid w:val="00760880"/>
    <w:rsid w:val="0076093E"/>
    <w:rsid w:val="00760A86"/>
    <w:rsid w:val="00760BA0"/>
    <w:rsid w:val="00760D0E"/>
    <w:rsid w:val="00760E5C"/>
    <w:rsid w:val="00760FED"/>
    <w:rsid w:val="0076105C"/>
    <w:rsid w:val="007612B2"/>
    <w:rsid w:val="00761905"/>
    <w:rsid w:val="00761DB6"/>
    <w:rsid w:val="00761E81"/>
    <w:rsid w:val="007620C1"/>
    <w:rsid w:val="007624CF"/>
    <w:rsid w:val="0076257B"/>
    <w:rsid w:val="007627C7"/>
    <w:rsid w:val="00762921"/>
    <w:rsid w:val="00762E50"/>
    <w:rsid w:val="00762E96"/>
    <w:rsid w:val="00763052"/>
    <w:rsid w:val="007631C6"/>
    <w:rsid w:val="00763466"/>
    <w:rsid w:val="00763F95"/>
    <w:rsid w:val="0076423A"/>
    <w:rsid w:val="007642A1"/>
    <w:rsid w:val="00764391"/>
    <w:rsid w:val="007643F9"/>
    <w:rsid w:val="00764AB9"/>
    <w:rsid w:val="00765B4B"/>
    <w:rsid w:val="00765BE0"/>
    <w:rsid w:val="0076637D"/>
    <w:rsid w:val="0076641B"/>
    <w:rsid w:val="00766421"/>
    <w:rsid w:val="007665EB"/>
    <w:rsid w:val="00766A42"/>
    <w:rsid w:val="00766E81"/>
    <w:rsid w:val="0076704F"/>
    <w:rsid w:val="00767379"/>
    <w:rsid w:val="007675A7"/>
    <w:rsid w:val="00767940"/>
    <w:rsid w:val="00767B61"/>
    <w:rsid w:val="00767E93"/>
    <w:rsid w:val="0077082E"/>
    <w:rsid w:val="007709C1"/>
    <w:rsid w:val="007709EE"/>
    <w:rsid w:val="007715C5"/>
    <w:rsid w:val="007719B5"/>
    <w:rsid w:val="007723FD"/>
    <w:rsid w:val="00772E53"/>
    <w:rsid w:val="0077375B"/>
    <w:rsid w:val="007737E7"/>
    <w:rsid w:val="00774745"/>
    <w:rsid w:val="00774AFE"/>
    <w:rsid w:val="00774E03"/>
    <w:rsid w:val="00774EF4"/>
    <w:rsid w:val="00774FA3"/>
    <w:rsid w:val="00775571"/>
    <w:rsid w:val="007756D9"/>
    <w:rsid w:val="007757E6"/>
    <w:rsid w:val="00775BB8"/>
    <w:rsid w:val="00776C40"/>
    <w:rsid w:val="00776F04"/>
    <w:rsid w:val="00777032"/>
    <w:rsid w:val="00777075"/>
    <w:rsid w:val="00777477"/>
    <w:rsid w:val="007777CD"/>
    <w:rsid w:val="00777A38"/>
    <w:rsid w:val="00777C1D"/>
    <w:rsid w:val="00780711"/>
    <w:rsid w:val="00780DFB"/>
    <w:rsid w:val="00780E8B"/>
    <w:rsid w:val="007815CA"/>
    <w:rsid w:val="007815FB"/>
    <w:rsid w:val="007817A0"/>
    <w:rsid w:val="00781A28"/>
    <w:rsid w:val="00782047"/>
    <w:rsid w:val="007821AC"/>
    <w:rsid w:val="00782449"/>
    <w:rsid w:val="007829AF"/>
    <w:rsid w:val="00783113"/>
    <w:rsid w:val="00783126"/>
    <w:rsid w:val="00783525"/>
    <w:rsid w:val="00783985"/>
    <w:rsid w:val="00783D11"/>
    <w:rsid w:val="00783F20"/>
    <w:rsid w:val="0078404D"/>
    <w:rsid w:val="007840F7"/>
    <w:rsid w:val="00784604"/>
    <w:rsid w:val="0078474D"/>
    <w:rsid w:val="00784807"/>
    <w:rsid w:val="007849B8"/>
    <w:rsid w:val="00784B56"/>
    <w:rsid w:val="00784BA8"/>
    <w:rsid w:val="00784D05"/>
    <w:rsid w:val="00785945"/>
    <w:rsid w:val="00785C70"/>
    <w:rsid w:val="00785E52"/>
    <w:rsid w:val="007863C4"/>
    <w:rsid w:val="007869BC"/>
    <w:rsid w:val="00786BEA"/>
    <w:rsid w:val="0078776B"/>
    <w:rsid w:val="00787859"/>
    <w:rsid w:val="007878E3"/>
    <w:rsid w:val="00787D1C"/>
    <w:rsid w:val="0079038D"/>
    <w:rsid w:val="00790896"/>
    <w:rsid w:val="00790B1E"/>
    <w:rsid w:val="00790CA1"/>
    <w:rsid w:val="00790CC6"/>
    <w:rsid w:val="00790D17"/>
    <w:rsid w:val="007910EB"/>
    <w:rsid w:val="0079181A"/>
    <w:rsid w:val="0079189C"/>
    <w:rsid w:val="0079206D"/>
    <w:rsid w:val="007921A3"/>
    <w:rsid w:val="00792559"/>
    <w:rsid w:val="007925BC"/>
    <w:rsid w:val="00792607"/>
    <w:rsid w:val="007929CE"/>
    <w:rsid w:val="00792AFA"/>
    <w:rsid w:val="00792B68"/>
    <w:rsid w:val="00792DCE"/>
    <w:rsid w:val="00792EDD"/>
    <w:rsid w:val="007936E5"/>
    <w:rsid w:val="007939FF"/>
    <w:rsid w:val="00793BD7"/>
    <w:rsid w:val="00793BE7"/>
    <w:rsid w:val="00793CA1"/>
    <w:rsid w:val="007941CA"/>
    <w:rsid w:val="00794D63"/>
    <w:rsid w:val="0079514D"/>
    <w:rsid w:val="00795452"/>
    <w:rsid w:val="0079551D"/>
    <w:rsid w:val="00795E71"/>
    <w:rsid w:val="0079601A"/>
    <w:rsid w:val="007961E5"/>
    <w:rsid w:val="007965CD"/>
    <w:rsid w:val="00796686"/>
    <w:rsid w:val="00797088"/>
    <w:rsid w:val="0079715B"/>
    <w:rsid w:val="00797585"/>
    <w:rsid w:val="0079767F"/>
    <w:rsid w:val="00797AAD"/>
    <w:rsid w:val="00797D0F"/>
    <w:rsid w:val="00797E17"/>
    <w:rsid w:val="00797E7F"/>
    <w:rsid w:val="00797EFD"/>
    <w:rsid w:val="007A01BB"/>
    <w:rsid w:val="007A0458"/>
    <w:rsid w:val="007A0F21"/>
    <w:rsid w:val="007A1057"/>
    <w:rsid w:val="007A13DB"/>
    <w:rsid w:val="007A16CF"/>
    <w:rsid w:val="007A1A55"/>
    <w:rsid w:val="007A1C78"/>
    <w:rsid w:val="007A1C90"/>
    <w:rsid w:val="007A1F8E"/>
    <w:rsid w:val="007A26EC"/>
    <w:rsid w:val="007A295D"/>
    <w:rsid w:val="007A2978"/>
    <w:rsid w:val="007A2DAB"/>
    <w:rsid w:val="007A32A9"/>
    <w:rsid w:val="007A37B4"/>
    <w:rsid w:val="007A3E5B"/>
    <w:rsid w:val="007A4C49"/>
    <w:rsid w:val="007A507D"/>
    <w:rsid w:val="007A593D"/>
    <w:rsid w:val="007A5BAE"/>
    <w:rsid w:val="007A619E"/>
    <w:rsid w:val="007A61A7"/>
    <w:rsid w:val="007A64A1"/>
    <w:rsid w:val="007A734D"/>
    <w:rsid w:val="007A73D6"/>
    <w:rsid w:val="007A7886"/>
    <w:rsid w:val="007A7AF2"/>
    <w:rsid w:val="007A7C50"/>
    <w:rsid w:val="007B0651"/>
    <w:rsid w:val="007B1145"/>
    <w:rsid w:val="007B16AB"/>
    <w:rsid w:val="007B1861"/>
    <w:rsid w:val="007B1BE0"/>
    <w:rsid w:val="007B1D09"/>
    <w:rsid w:val="007B2310"/>
    <w:rsid w:val="007B2A54"/>
    <w:rsid w:val="007B2A78"/>
    <w:rsid w:val="007B2F49"/>
    <w:rsid w:val="007B39D8"/>
    <w:rsid w:val="007B415D"/>
    <w:rsid w:val="007B4169"/>
    <w:rsid w:val="007B43DC"/>
    <w:rsid w:val="007B48A8"/>
    <w:rsid w:val="007B4A6A"/>
    <w:rsid w:val="007B4D5B"/>
    <w:rsid w:val="007B5404"/>
    <w:rsid w:val="007B5983"/>
    <w:rsid w:val="007B5B8A"/>
    <w:rsid w:val="007B5DDD"/>
    <w:rsid w:val="007B6150"/>
    <w:rsid w:val="007B62FA"/>
    <w:rsid w:val="007B678E"/>
    <w:rsid w:val="007B6845"/>
    <w:rsid w:val="007B6C3A"/>
    <w:rsid w:val="007B6FAE"/>
    <w:rsid w:val="007B72A9"/>
    <w:rsid w:val="007B7311"/>
    <w:rsid w:val="007B76F7"/>
    <w:rsid w:val="007B7E63"/>
    <w:rsid w:val="007B7E6C"/>
    <w:rsid w:val="007C004B"/>
    <w:rsid w:val="007C0C3E"/>
    <w:rsid w:val="007C10C4"/>
    <w:rsid w:val="007C168E"/>
    <w:rsid w:val="007C1B12"/>
    <w:rsid w:val="007C1C39"/>
    <w:rsid w:val="007C2046"/>
    <w:rsid w:val="007C213B"/>
    <w:rsid w:val="007C240D"/>
    <w:rsid w:val="007C248A"/>
    <w:rsid w:val="007C2B5D"/>
    <w:rsid w:val="007C2C74"/>
    <w:rsid w:val="007C2ECD"/>
    <w:rsid w:val="007C2F4A"/>
    <w:rsid w:val="007C304A"/>
    <w:rsid w:val="007C3434"/>
    <w:rsid w:val="007C3857"/>
    <w:rsid w:val="007C38B6"/>
    <w:rsid w:val="007C39DA"/>
    <w:rsid w:val="007C3BE3"/>
    <w:rsid w:val="007C3CDB"/>
    <w:rsid w:val="007C3D4E"/>
    <w:rsid w:val="007C4B73"/>
    <w:rsid w:val="007C4BAD"/>
    <w:rsid w:val="007C5266"/>
    <w:rsid w:val="007C5B4C"/>
    <w:rsid w:val="007C62D6"/>
    <w:rsid w:val="007C6333"/>
    <w:rsid w:val="007C6764"/>
    <w:rsid w:val="007C695E"/>
    <w:rsid w:val="007C71D1"/>
    <w:rsid w:val="007C77B3"/>
    <w:rsid w:val="007C7A3F"/>
    <w:rsid w:val="007C7F83"/>
    <w:rsid w:val="007D05D0"/>
    <w:rsid w:val="007D0D96"/>
    <w:rsid w:val="007D0E59"/>
    <w:rsid w:val="007D1251"/>
    <w:rsid w:val="007D1291"/>
    <w:rsid w:val="007D1400"/>
    <w:rsid w:val="007D1DE5"/>
    <w:rsid w:val="007D1FC6"/>
    <w:rsid w:val="007D244F"/>
    <w:rsid w:val="007D295D"/>
    <w:rsid w:val="007D2A98"/>
    <w:rsid w:val="007D3317"/>
    <w:rsid w:val="007D349D"/>
    <w:rsid w:val="007D38FD"/>
    <w:rsid w:val="007D3ACB"/>
    <w:rsid w:val="007D3B36"/>
    <w:rsid w:val="007D3B73"/>
    <w:rsid w:val="007D42FA"/>
    <w:rsid w:val="007D4DE9"/>
    <w:rsid w:val="007D4F8B"/>
    <w:rsid w:val="007D680D"/>
    <w:rsid w:val="007D6B8E"/>
    <w:rsid w:val="007D7491"/>
    <w:rsid w:val="007D7BE1"/>
    <w:rsid w:val="007D7EB7"/>
    <w:rsid w:val="007E02F0"/>
    <w:rsid w:val="007E05AA"/>
    <w:rsid w:val="007E069B"/>
    <w:rsid w:val="007E0D07"/>
    <w:rsid w:val="007E0D70"/>
    <w:rsid w:val="007E0FCC"/>
    <w:rsid w:val="007E114C"/>
    <w:rsid w:val="007E1209"/>
    <w:rsid w:val="007E13FF"/>
    <w:rsid w:val="007E1A4B"/>
    <w:rsid w:val="007E1AC9"/>
    <w:rsid w:val="007E1F9F"/>
    <w:rsid w:val="007E2030"/>
    <w:rsid w:val="007E285F"/>
    <w:rsid w:val="007E2928"/>
    <w:rsid w:val="007E2CDB"/>
    <w:rsid w:val="007E2FCC"/>
    <w:rsid w:val="007E32D5"/>
    <w:rsid w:val="007E36DE"/>
    <w:rsid w:val="007E3C5D"/>
    <w:rsid w:val="007E48B7"/>
    <w:rsid w:val="007E4B0B"/>
    <w:rsid w:val="007E4FD5"/>
    <w:rsid w:val="007E5236"/>
    <w:rsid w:val="007E53AF"/>
    <w:rsid w:val="007E5971"/>
    <w:rsid w:val="007E6011"/>
    <w:rsid w:val="007E63EB"/>
    <w:rsid w:val="007E6441"/>
    <w:rsid w:val="007E690C"/>
    <w:rsid w:val="007E6ECE"/>
    <w:rsid w:val="007E742A"/>
    <w:rsid w:val="007E76CA"/>
    <w:rsid w:val="007E7763"/>
    <w:rsid w:val="007E7FAC"/>
    <w:rsid w:val="007F09D9"/>
    <w:rsid w:val="007F0EF4"/>
    <w:rsid w:val="007F0F02"/>
    <w:rsid w:val="007F0F6B"/>
    <w:rsid w:val="007F1148"/>
    <w:rsid w:val="007F19A2"/>
    <w:rsid w:val="007F1A93"/>
    <w:rsid w:val="007F1D7D"/>
    <w:rsid w:val="007F21FA"/>
    <w:rsid w:val="007F2493"/>
    <w:rsid w:val="007F2A21"/>
    <w:rsid w:val="007F38BC"/>
    <w:rsid w:val="007F46B0"/>
    <w:rsid w:val="007F4814"/>
    <w:rsid w:val="007F4E0B"/>
    <w:rsid w:val="007F56BE"/>
    <w:rsid w:val="007F579B"/>
    <w:rsid w:val="007F5B2E"/>
    <w:rsid w:val="007F5B7C"/>
    <w:rsid w:val="007F5D48"/>
    <w:rsid w:val="007F6849"/>
    <w:rsid w:val="007F695D"/>
    <w:rsid w:val="007F6D5C"/>
    <w:rsid w:val="007F6D9C"/>
    <w:rsid w:val="007F6F67"/>
    <w:rsid w:val="007F7576"/>
    <w:rsid w:val="007F7DDD"/>
    <w:rsid w:val="007F7FEE"/>
    <w:rsid w:val="00800177"/>
    <w:rsid w:val="0080019B"/>
    <w:rsid w:val="008006F1"/>
    <w:rsid w:val="0080070B"/>
    <w:rsid w:val="00800BB7"/>
    <w:rsid w:val="00801531"/>
    <w:rsid w:val="00801712"/>
    <w:rsid w:val="00801E8F"/>
    <w:rsid w:val="0080259B"/>
    <w:rsid w:val="00802A02"/>
    <w:rsid w:val="00802CDF"/>
    <w:rsid w:val="00802CEB"/>
    <w:rsid w:val="00802FCE"/>
    <w:rsid w:val="0080351F"/>
    <w:rsid w:val="00803687"/>
    <w:rsid w:val="0080379C"/>
    <w:rsid w:val="00803965"/>
    <w:rsid w:val="0080423F"/>
    <w:rsid w:val="00804939"/>
    <w:rsid w:val="00804AB0"/>
    <w:rsid w:val="008050A6"/>
    <w:rsid w:val="008056D7"/>
    <w:rsid w:val="0080588B"/>
    <w:rsid w:val="00805CDF"/>
    <w:rsid w:val="008062C5"/>
    <w:rsid w:val="008064FF"/>
    <w:rsid w:val="0080673A"/>
    <w:rsid w:val="008068D2"/>
    <w:rsid w:val="00806C12"/>
    <w:rsid w:val="00806CDD"/>
    <w:rsid w:val="00806D8A"/>
    <w:rsid w:val="00806EC6"/>
    <w:rsid w:val="0080703A"/>
    <w:rsid w:val="00807665"/>
    <w:rsid w:val="008078C0"/>
    <w:rsid w:val="00807AA8"/>
    <w:rsid w:val="00807BC7"/>
    <w:rsid w:val="00810774"/>
    <w:rsid w:val="00810783"/>
    <w:rsid w:val="00810D55"/>
    <w:rsid w:val="00810DA5"/>
    <w:rsid w:val="0081123C"/>
    <w:rsid w:val="00811818"/>
    <w:rsid w:val="00812241"/>
    <w:rsid w:val="008122D6"/>
    <w:rsid w:val="0081268D"/>
    <w:rsid w:val="008127B4"/>
    <w:rsid w:val="00812845"/>
    <w:rsid w:val="00812AA5"/>
    <w:rsid w:val="00813755"/>
    <w:rsid w:val="00813CD2"/>
    <w:rsid w:val="00813F9C"/>
    <w:rsid w:val="008140BB"/>
    <w:rsid w:val="008145DB"/>
    <w:rsid w:val="00814A96"/>
    <w:rsid w:val="00814EEF"/>
    <w:rsid w:val="0081580F"/>
    <w:rsid w:val="00816099"/>
    <w:rsid w:val="008168D5"/>
    <w:rsid w:val="00816C30"/>
    <w:rsid w:val="00816D4F"/>
    <w:rsid w:val="00816EF1"/>
    <w:rsid w:val="008170A1"/>
    <w:rsid w:val="00817117"/>
    <w:rsid w:val="00817E19"/>
    <w:rsid w:val="00820261"/>
    <w:rsid w:val="00820931"/>
    <w:rsid w:val="00820D6B"/>
    <w:rsid w:val="008212A9"/>
    <w:rsid w:val="008213DD"/>
    <w:rsid w:val="00821982"/>
    <w:rsid w:val="00821DA3"/>
    <w:rsid w:val="00821E8C"/>
    <w:rsid w:val="00821FD3"/>
    <w:rsid w:val="008228BF"/>
    <w:rsid w:val="0082460E"/>
    <w:rsid w:val="00824656"/>
    <w:rsid w:val="00824C84"/>
    <w:rsid w:val="008253D1"/>
    <w:rsid w:val="008255FA"/>
    <w:rsid w:val="008256DD"/>
    <w:rsid w:val="00825839"/>
    <w:rsid w:val="008259C7"/>
    <w:rsid w:val="00825D88"/>
    <w:rsid w:val="0082609A"/>
    <w:rsid w:val="008260F5"/>
    <w:rsid w:val="00826148"/>
    <w:rsid w:val="008265CB"/>
    <w:rsid w:val="00826EFD"/>
    <w:rsid w:val="00827E7C"/>
    <w:rsid w:val="00827FB3"/>
    <w:rsid w:val="00830414"/>
    <w:rsid w:val="00830974"/>
    <w:rsid w:val="008311DC"/>
    <w:rsid w:val="008316B6"/>
    <w:rsid w:val="00831AC6"/>
    <w:rsid w:val="00831B0F"/>
    <w:rsid w:val="00831B8E"/>
    <w:rsid w:val="00831FC3"/>
    <w:rsid w:val="00832014"/>
    <w:rsid w:val="0083221E"/>
    <w:rsid w:val="008331FC"/>
    <w:rsid w:val="008333F8"/>
    <w:rsid w:val="008337E6"/>
    <w:rsid w:val="00833A0F"/>
    <w:rsid w:val="00834C5A"/>
    <w:rsid w:val="00835681"/>
    <w:rsid w:val="00835FCF"/>
    <w:rsid w:val="00836003"/>
    <w:rsid w:val="00836129"/>
    <w:rsid w:val="0083631D"/>
    <w:rsid w:val="008363BB"/>
    <w:rsid w:val="00836877"/>
    <w:rsid w:val="00836F11"/>
    <w:rsid w:val="008371B8"/>
    <w:rsid w:val="008372BD"/>
    <w:rsid w:val="00837782"/>
    <w:rsid w:val="00840879"/>
    <w:rsid w:val="00841BB5"/>
    <w:rsid w:val="00841E8C"/>
    <w:rsid w:val="00841F5C"/>
    <w:rsid w:val="0084224D"/>
    <w:rsid w:val="00842C2C"/>
    <w:rsid w:val="00842C42"/>
    <w:rsid w:val="008437A5"/>
    <w:rsid w:val="00843AD4"/>
    <w:rsid w:val="00843D0B"/>
    <w:rsid w:val="00844263"/>
    <w:rsid w:val="00844477"/>
    <w:rsid w:val="00844A5E"/>
    <w:rsid w:val="00844A85"/>
    <w:rsid w:val="00844AE9"/>
    <w:rsid w:val="00844F48"/>
    <w:rsid w:val="008452DA"/>
    <w:rsid w:val="008454A7"/>
    <w:rsid w:val="0084569E"/>
    <w:rsid w:val="008457F6"/>
    <w:rsid w:val="0084581B"/>
    <w:rsid w:val="0084647F"/>
    <w:rsid w:val="008465A3"/>
    <w:rsid w:val="00846D16"/>
    <w:rsid w:val="00846F6E"/>
    <w:rsid w:val="008476E7"/>
    <w:rsid w:val="00847770"/>
    <w:rsid w:val="00847D25"/>
    <w:rsid w:val="00847F1E"/>
    <w:rsid w:val="00850B6F"/>
    <w:rsid w:val="00850FBD"/>
    <w:rsid w:val="00851B7C"/>
    <w:rsid w:val="00851E04"/>
    <w:rsid w:val="008521CE"/>
    <w:rsid w:val="00852208"/>
    <w:rsid w:val="0085266D"/>
    <w:rsid w:val="00852709"/>
    <w:rsid w:val="00852744"/>
    <w:rsid w:val="0085280E"/>
    <w:rsid w:val="00852F5E"/>
    <w:rsid w:val="008530EF"/>
    <w:rsid w:val="008535FF"/>
    <w:rsid w:val="00853657"/>
    <w:rsid w:val="00853AEC"/>
    <w:rsid w:val="00853F60"/>
    <w:rsid w:val="00853F6B"/>
    <w:rsid w:val="0085432D"/>
    <w:rsid w:val="00854700"/>
    <w:rsid w:val="008547D2"/>
    <w:rsid w:val="00854ADA"/>
    <w:rsid w:val="00854AF0"/>
    <w:rsid w:val="0085563A"/>
    <w:rsid w:val="008557C9"/>
    <w:rsid w:val="00855C88"/>
    <w:rsid w:val="008562E6"/>
    <w:rsid w:val="00857370"/>
    <w:rsid w:val="00857485"/>
    <w:rsid w:val="00857C26"/>
    <w:rsid w:val="008606AC"/>
    <w:rsid w:val="008610CF"/>
    <w:rsid w:val="008610D7"/>
    <w:rsid w:val="00861182"/>
    <w:rsid w:val="008615EA"/>
    <w:rsid w:val="00861A1E"/>
    <w:rsid w:val="00861EB1"/>
    <w:rsid w:val="00862171"/>
    <w:rsid w:val="008621F0"/>
    <w:rsid w:val="00862305"/>
    <w:rsid w:val="008624A9"/>
    <w:rsid w:val="00862647"/>
    <w:rsid w:val="0086270D"/>
    <w:rsid w:val="008628A5"/>
    <w:rsid w:val="00862A30"/>
    <w:rsid w:val="00862FB8"/>
    <w:rsid w:val="0086314D"/>
    <w:rsid w:val="00863227"/>
    <w:rsid w:val="00863733"/>
    <w:rsid w:val="008641AF"/>
    <w:rsid w:val="0086445C"/>
    <w:rsid w:val="00864DA6"/>
    <w:rsid w:val="00864FAE"/>
    <w:rsid w:val="00865426"/>
    <w:rsid w:val="00865897"/>
    <w:rsid w:val="00865D63"/>
    <w:rsid w:val="008661A4"/>
    <w:rsid w:val="008662F5"/>
    <w:rsid w:val="0086654F"/>
    <w:rsid w:val="008666DF"/>
    <w:rsid w:val="008676E1"/>
    <w:rsid w:val="008679C0"/>
    <w:rsid w:val="00867F00"/>
    <w:rsid w:val="0087006B"/>
    <w:rsid w:val="008703B6"/>
    <w:rsid w:val="008706CA"/>
    <w:rsid w:val="00870991"/>
    <w:rsid w:val="00870A0A"/>
    <w:rsid w:val="00870DB8"/>
    <w:rsid w:val="00870EDB"/>
    <w:rsid w:val="00871868"/>
    <w:rsid w:val="008722DE"/>
    <w:rsid w:val="008723EC"/>
    <w:rsid w:val="00872699"/>
    <w:rsid w:val="00872906"/>
    <w:rsid w:val="00872E8C"/>
    <w:rsid w:val="0087347F"/>
    <w:rsid w:val="00873C90"/>
    <w:rsid w:val="00873F00"/>
    <w:rsid w:val="00874024"/>
    <w:rsid w:val="0087433D"/>
    <w:rsid w:val="00874BFA"/>
    <w:rsid w:val="00874C1D"/>
    <w:rsid w:val="00874C5D"/>
    <w:rsid w:val="00875344"/>
    <w:rsid w:val="00875711"/>
    <w:rsid w:val="00875CB4"/>
    <w:rsid w:val="00876626"/>
    <w:rsid w:val="00876C0C"/>
    <w:rsid w:val="00876E70"/>
    <w:rsid w:val="00877019"/>
    <w:rsid w:val="008772C7"/>
    <w:rsid w:val="008776B5"/>
    <w:rsid w:val="00877A90"/>
    <w:rsid w:val="008800C6"/>
    <w:rsid w:val="008805D4"/>
    <w:rsid w:val="0088068F"/>
    <w:rsid w:val="00880C5A"/>
    <w:rsid w:val="0088141B"/>
    <w:rsid w:val="00881463"/>
    <w:rsid w:val="008817DA"/>
    <w:rsid w:val="0088217F"/>
    <w:rsid w:val="008832B5"/>
    <w:rsid w:val="008839E3"/>
    <w:rsid w:val="0088421A"/>
    <w:rsid w:val="008845A0"/>
    <w:rsid w:val="00884AF1"/>
    <w:rsid w:val="00884BE7"/>
    <w:rsid w:val="00885231"/>
    <w:rsid w:val="008857EE"/>
    <w:rsid w:val="00885988"/>
    <w:rsid w:val="00885ADB"/>
    <w:rsid w:val="00885EA1"/>
    <w:rsid w:val="0088607C"/>
    <w:rsid w:val="0088626E"/>
    <w:rsid w:val="00886354"/>
    <w:rsid w:val="00886751"/>
    <w:rsid w:val="00887233"/>
    <w:rsid w:val="008872A6"/>
    <w:rsid w:val="00887461"/>
    <w:rsid w:val="008878C0"/>
    <w:rsid w:val="00887A68"/>
    <w:rsid w:val="008900A4"/>
    <w:rsid w:val="008902A3"/>
    <w:rsid w:val="00890921"/>
    <w:rsid w:val="0089092D"/>
    <w:rsid w:val="00890E18"/>
    <w:rsid w:val="00890FB9"/>
    <w:rsid w:val="008910FA"/>
    <w:rsid w:val="008913EF"/>
    <w:rsid w:val="008918EF"/>
    <w:rsid w:val="00891B1A"/>
    <w:rsid w:val="00891B80"/>
    <w:rsid w:val="00891EDB"/>
    <w:rsid w:val="00892676"/>
    <w:rsid w:val="00892708"/>
    <w:rsid w:val="00892839"/>
    <w:rsid w:val="00892A44"/>
    <w:rsid w:val="00892A4F"/>
    <w:rsid w:val="00892FBD"/>
    <w:rsid w:val="00893135"/>
    <w:rsid w:val="008934BB"/>
    <w:rsid w:val="00893BB2"/>
    <w:rsid w:val="00894152"/>
    <w:rsid w:val="008941C2"/>
    <w:rsid w:val="008942D5"/>
    <w:rsid w:val="00894322"/>
    <w:rsid w:val="0089480D"/>
    <w:rsid w:val="00894CB8"/>
    <w:rsid w:val="00894DD7"/>
    <w:rsid w:val="00895A22"/>
    <w:rsid w:val="00895D06"/>
    <w:rsid w:val="00896574"/>
    <w:rsid w:val="008969CB"/>
    <w:rsid w:val="00896E0C"/>
    <w:rsid w:val="00897888"/>
    <w:rsid w:val="00897E10"/>
    <w:rsid w:val="008A04F6"/>
    <w:rsid w:val="008A0A9D"/>
    <w:rsid w:val="008A0EB1"/>
    <w:rsid w:val="008A10C6"/>
    <w:rsid w:val="008A1140"/>
    <w:rsid w:val="008A12F6"/>
    <w:rsid w:val="008A147B"/>
    <w:rsid w:val="008A15EF"/>
    <w:rsid w:val="008A176A"/>
    <w:rsid w:val="008A1F7D"/>
    <w:rsid w:val="008A27E1"/>
    <w:rsid w:val="008A2847"/>
    <w:rsid w:val="008A2EE7"/>
    <w:rsid w:val="008A31AA"/>
    <w:rsid w:val="008A3372"/>
    <w:rsid w:val="008A3575"/>
    <w:rsid w:val="008A44E2"/>
    <w:rsid w:val="008A484F"/>
    <w:rsid w:val="008A545E"/>
    <w:rsid w:val="008A581E"/>
    <w:rsid w:val="008A5BBA"/>
    <w:rsid w:val="008A68C1"/>
    <w:rsid w:val="008A6A46"/>
    <w:rsid w:val="008A6DB2"/>
    <w:rsid w:val="008A75AA"/>
    <w:rsid w:val="008A76F3"/>
    <w:rsid w:val="008A7A8B"/>
    <w:rsid w:val="008A7D64"/>
    <w:rsid w:val="008A7E7E"/>
    <w:rsid w:val="008B0237"/>
    <w:rsid w:val="008B0643"/>
    <w:rsid w:val="008B0B82"/>
    <w:rsid w:val="008B1458"/>
    <w:rsid w:val="008B17B0"/>
    <w:rsid w:val="008B17FE"/>
    <w:rsid w:val="008B1A52"/>
    <w:rsid w:val="008B1C1E"/>
    <w:rsid w:val="008B1CB9"/>
    <w:rsid w:val="008B1D40"/>
    <w:rsid w:val="008B1FA1"/>
    <w:rsid w:val="008B2316"/>
    <w:rsid w:val="008B253B"/>
    <w:rsid w:val="008B26AB"/>
    <w:rsid w:val="008B2A0A"/>
    <w:rsid w:val="008B31DC"/>
    <w:rsid w:val="008B31FA"/>
    <w:rsid w:val="008B3533"/>
    <w:rsid w:val="008B37F2"/>
    <w:rsid w:val="008B3C0C"/>
    <w:rsid w:val="008B4395"/>
    <w:rsid w:val="008B445E"/>
    <w:rsid w:val="008B4F7B"/>
    <w:rsid w:val="008B5140"/>
    <w:rsid w:val="008B53F6"/>
    <w:rsid w:val="008B5406"/>
    <w:rsid w:val="008B5BD7"/>
    <w:rsid w:val="008B5FC7"/>
    <w:rsid w:val="008B617D"/>
    <w:rsid w:val="008B61AA"/>
    <w:rsid w:val="008B6DC0"/>
    <w:rsid w:val="008B75E5"/>
    <w:rsid w:val="008C0303"/>
    <w:rsid w:val="008C03B6"/>
    <w:rsid w:val="008C07A4"/>
    <w:rsid w:val="008C0BB4"/>
    <w:rsid w:val="008C0CAC"/>
    <w:rsid w:val="008C1263"/>
    <w:rsid w:val="008C13C5"/>
    <w:rsid w:val="008C188F"/>
    <w:rsid w:val="008C1CE2"/>
    <w:rsid w:val="008C1E02"/>
    <w:rsid w:val="008C1F92"/>
    <w:rsid w:val="008C2107"/>
    <w:rsid w:val="008C212A"/>
    <w:rsid w:val="008C229E"/>
    <w:rsid w:val="008C24B9"/>
    <w:rsid w:val="008C2791"/>
    <w:rsid w:val="008C2BDE"/>
    <w:rsid w:val="008C2E51"/>
    <w:rsid w:val="008C2EFF"/>
    <w:rsid w:val="008C302D"/>
    <w:rsid w:val="008C342F"/>
    <w:rsid w:val="008C3456"/>
    <w:rsid w:val="008C35D3"/>
    <w:rsid w:val="008C384A"/>
    <w:rsid w:val="008C3B40"/>
    <w:rsid w:val="008C41C1"/>
    <w:rsid w:val="008C4533"/>
    <w:rsid w:val="008C48B8"/>
    <w:rsid w:val="008C4D36"/>
    <w:rsid w:val="008C503D"/>
    <w:rsid w:val="008C5183"/>
    <w:rsid w:val="008C53BD"/>
    <w:rsid w:val="008C582E"/>
    <w:rsid w:val="008C5905"/>
    <w:rsid w:val="008C5D4D"/>
    <w:rsid w:val="008C5DD4"/>
    <w:rsid w:val="008C5E29"/>
    <w:rsid w:val="008C5EEE"/>
    <w:rsid w:val="008C6FC4"/>
    <w:rsid w:val="008C72ED"/>
    <w:rsid w:val="008C754C"/>
    <w:rsid w:val="008C797E"/>
    <w:rsid w:val="008C7B7F"/>
    <w:rsid w:val="008D029D"/>
    <w:rsid w:val="008D02AE"/>
    <w:rsid w:val="008D043A"/>
    <w:rsid w:val="008D08F5"/>
    <w:rsid w:val="008D0B8F"/>
    <w:rsid w:val="008D147E"/>
    <w:rsid w:val="008D1EC3"/>
    <w:rsid w:val="008D2167"/>
    <w:rsid w:val="008D23A3"/>
    <w:rsid w:val="008D2623"/>
    <w:rsid w:val="008D27C4"/>
    <w:rsid w:val="008D29F3"/>
    <w:rsid w:val="008D373D"/>
    <w:rsid w:val="008D3A54"/>
    <w:rsid w:val="008D452C"/>
    <w:rsid w:val="008D495F"/>
    <w:rsid w:val="008D4A99"/>
    <w:rsid w:val="008D4B72"/>
    <w:rsid w:val="008D4C6E"/>
    <w:rsid w:val="008D4E0A"/>
    <w:rsid w:val="008D4F95"/>
    <w:rsid w:val="008D547C"/>
    <w:rsid w:val="008D54C4"/>
    <w:rsid w:val="008D5575"/>
    <w:rsid w:val="008D583A"/>
    <w:rsid w:val="008D66EF"/>
    <w:rsid w:val="008D6B54"/>
    <w:rsid w:val="008D6BDF"/>
    <w:rsid w:val="008D6D56"/>
    <w:rsid w:val="008D6DE6"/>
    <w:rsid w:val="008D75E4"/>
    <w:rsid w:val="008D7690"/>
    <w:rsid w:val="008D7738"/>
    <w:rsid w:val="008D789F"/>
    <w:rsid w:val="008E01E0"/>
    <w:rsid w:val="008E057C"/>
    <w:rsid w:val="008E0AA8"/>
    <w:rsid w:val="008E1121"/>
    <w:rsid w:val="008E154B"/>
    <w:rsid w:val="008E17D3"/>
    <w:rsid w:val="008E1814"/>
    <w:rsid w:val="008E1DC8"/>
    <w:rsid w:val="008E1E21"/>
    <w:rsid w:val="008E2205"/>
    <w:rsid w:val="008E2383"/>
    <w:rsid w:val="008E25F0"/>
    <w:rsid w:val="008E271A"/>
    <w:rsid w:val="008E27B1"/>
    <w:rsid w:val="008E296E"/>
    <w:rsid w:val="008E36E0"/>
    <w:rsid w:val="008E3A4C"/>
    <w:rsid w:val="008E3BF8"/>
    <w:rsid w:val="008E423E"/>
    <w:rsid w:val="008E488E"/>
    <w:rsid w:val="008E4BDB"/>
    <w:rsid w:val="008E55B0"/>
    <w:rsid w:val="008E56E7"/>
    <w:rsid w:val="008E56EF"/>
    <w:rsid w:val="008E5730"/>
    <w:rsid w:val="008E5B21"/>
    <w:rsid w:val="008E5F01"/>
    <w:rsid w:val="008E6539"/>
    <w:rsid w:val="008E65F2"/>
    <w:rsid w:val="008E697D"/>
    <w:rsid w:val="008E6E36"/>
    <w:rsid w:val="008E7130"/>
    <w:rsid w:val="008E7C13"/>
    <w:rsid w:val="008E7D9B"/>
    <w:rsid w:val="008E7FFB"/>
    <w:rsid w:val="008F0071"/>
    <w:rsid w:val="008F0268"/>
    <w:rsid w:val="008F030D"/>
    <w:rsid w:val="008F0326"/>
    <w:rsid w:val="008F032A"/>
    <w:rsid w:val="008F0D10"/>
    <w:rsid w:val="008F100A"/>
    <w:rsid w:val="008F125C"/>
    <w:rsid w:val="008F1B52"/>
    <w:rsid w:val="008F1FFC"/>
    <w:rsid w:val="008F2664"/>
    <w:rsid w:val="008F27C7"/>
    <w:rsid w:val="008F29C6"/>
    <w:rsid w:val="008F2E47"/>
    <w:rsid w:val="008F2F02"/>
    <w:rsid w:val="008F325E"/>
    <w:rsid w:val="008F40EC"/>
    <w:rsid w:val="008F4192"/>
    <w:rsid w:val="008F48C4"/>
    <w:rsid w:val="008F58DD"/>
    <w:rsid w:val="008F66C5"/>
    <w:rsid w:val="008F70F6"/>
    <w:rsid w:val="00900297"/>
    <w:rsid w:val="0090056C"/>
    <w:rsid w:val="0090058A"/>
    <w:rsid w:val="00901A9D"/>
    <w:rsid w:val="00902038"/>
    <w:rsid w:val="00902A6E"/>
    <w:rsid w:val="00902A80"/>
    <w:rsid w:val="00902DC5"/>
    <w:rsid w:val="0090347C"/>
    <w:rsid w:val="00903742"/>
    <w:rsid w:val="00903CAB"/>
    <w:rsid w:val="00903EE2"/>
    <w:rsid w:val="00904072"/>
    <w:rsid w:val="009040D9"/>
    <w:rsid w:val="00904228"/>
    <w:rsid w:val="009042C8"/>
    <w:rsid w:val="009042DF"/>
    <w:rsid w:val="0090449B"/>
    <w:rsid w:val="0090465F"/>
    <w:rsid w:val="00904958"/>
    <w:rsid w:val="00904C84"/>
    <w:rsid w:val="00904D84"/>
    <w:rsid w:val="0090547D"/>
    <w:rsid w:val="00905777"/>
    <w:rsid w:val="00905C3E"/>
    <w:rsid w:val="0090608C"/>
    <w:rsid w:val="009060F3"/>
    <w:rsid w:val="00906B03"/>
    <w:rsid w:val="00906FF6"/>
    <w:rsid w:val="00907218"/>
    <w:rsid w:val="00907794"/>
    <w:rsid w:val="00907807"/>
    <w:rsid w:val="00907AD2"/>
    <w:rsid w:val="00907F0B"/>
    <w:rsid w:val="009103DA"/>
    <w:rsid w:val="009106E9"/>
    <w:rsid w:val="00911245"/>
    <w:rsid w:val="00911A6D"/>
    <w:rsid w:val="00911A76"/>
    <w:rsid w:val="009125AF"/>
    <w:rsid w:val="009126E4"/>
    <w:rsid w:val="0091284A"/>
    <w:rsid w:val="00912AC7"/>
    <w:rsid w:val="00912DF4"/>
    <w:rsid w:val="00912EEC"/>
    <w:rsid w:val="00913C82"/>
    <w:rsid w:val="00913D2A"/>
    <w:rsid w:val="009141D0"/>
    <w:rsid w:val="009142ED"/>
    <w:rsid w:val="00914813"/>
    <w:rsid w:val="00914893"/>
    <w:rsid w:val="00914D0A"/>
    <w:rsid w:val="009155F1"/>
    <w:rsid w:val="00915C17"/>
    <w:rsid w:val="0092005C"/>
    <w:rsid w:val="0092094F"/>
    <w:rsid w:val="00921563"/>
    <w:rsid w:val="00921753"/>
    <w:rsid w:val="0092186E"/>
    <w:rsid w:val="00921CB5"/>
    <w:rsid w:val="00922350"/>
    <w:rsid w:val="009225B4"/>
    <w:rsid w:val="00922934"/>
    <w:rsid w:val="009233F3"/>
    <w:rsid w:val="00923463"/>
    <w:rsid w:val="00923BB9"/>
    <w:rsid w:val="009246DA"/>
    <w:rsid w:val="0092494C"/>
    <w:rsid w:val="009252FF"/>
    <w:rsid w:val="009262D3"/>
    <w:rsid w:val="009262E8"/>
    <w:rsid w:val="00926629"/>
    <w:rsid w:val="009266C1"/>
    <w:rsid w:val="0092688A"/>
    <w:rsid w:val="009268EA"/>
    <w:rsid w:val="00926B51"/>
    <w:rsid w:val="009270BB"/>
    <w:rsid w:val="0092715B"/>
    <w:rsid w:val="009275C4"/>
    <w:rsid w:val="009276F0"/>
    <w:rsid w:val="0092789F"/>
    <w:rsid w:val="00927C2C"/>
    <w:rsid w:val="00927E6B"/>
    <w:rsid w:val="00927EE9"/>
    <w:rsid w:val="00930135"/>
    <w:rsid w:val="00930310"/>
    <w:rsid w:val="00930333"/>
    <w:rsid w:val="00930402"/>
    <w:rsid w:val="009306AD"/>
    <w:rsid w:val="00931347"/>
    <w:rsid w:val="009316C9"/>
    <w:rsid w:val="00931D4C"/>
    <w:rsid w:val="00931E9F"/>
    <w:rsid w:val="0093264C"/>
    <w:rsid w:val="0093271C"/>
    <w:rsid w:val="0093374A"/>
    <w:rsid w:val="00933A1E"/>
    <w:rsid w:val="00933A5F"/>
    <w:rsid w:val="00933C4B"/>
    <w:rsid w:val="00934004"/>
    <w:rsid w:val="0093490C"/>
    <w:rsid w:val="00934BE5"/>
    <w:rsid w:val="00934C6D"/>
    <w:rsid w:val="00934FFC"/>
    <w:rsid w:val="0093504E"/>
    <w:rsid w:val="009354E8"/>
    <w:rsid w:val="00935D2C"/>
    <w:rsid w:val="00936111"/>
    <w:rsid w:val="00936252"/>
    <w:rsid w:val="0093651B"/>
    <w:rsid w:val="009365E3"/>
    <w:rsid w:val="009370F8"/>
    <w:rsid w:val="00937970"/>
    <w:rsid w:val="009379E8"/>
    <w:rsid w:val="009406EA"/>
    <w:rsid w:val="00940C15"/>
    <w:rsid w:val="00940F2A"/>
    <w:rsid w:val="00941436"/>
    <w:rsid w:val="0094180D"/>
    <w:rsid w:val="00941951"/>
    <w:rsid w:val="00941C8A"/>
    <w:rsid w:val="00941FB0"/>
    <w:rsid w:val="00941FBB"/>
    <w:rsid w:val="0094211B"/>
    <w:rsid w:val="00942335"/>
    <w:rsid w:val="0094234D"/>
    <w:rsid w:val="009428A9"/>
    <w:rsid w:val="009429EE"/>
    <w:rsid w:val="00942FC1"/>
    <w:rsid w:val="00943131"/>
    <w:rsid w:val="0094317E"/>
    <w:rsid w:val="009434F1"/>
    <w:rsid w:val="00943BAF"/>
    <w:rsid w:val="00943ECA"/>
    <w:rsid w:val="00944569"/>
    <w:rsid w:val="009445C9"/>
    <w:rsid w:val="009450E6"/>
    <w:rsid w:val="00945353"/>
    <w:rsid w:val="009455C6"/>
    <w:rsid w:val="00945637"/>
    <w:rsid w:val="0094571A"/>
    <w:rsid w:val="009458AB"/>
    <w:rsid w:val="00945A64"/>
    <w:rsid w:val="0094728D"/>
    <w:rsid w:val="0094771C"/>
    <w:rsid w:val="00947B84"/>
    <w:rsid w:val="0095052A"/>
    <w:rsid w:val="00950EEB"/>
    <w:rsid w:val="00951461"/>
    <w:rsid w:val="00951495"/>
    <w:rsid w:val="00951636"/>
    <w:rsid w:val="0095166F"/>
    <w:rsid w:val="0095264C"/>
    <w:rsid w:val="00952DB5"/>
    <w:rsid w:val="009534C6"/>
    <w:rsid w:val="009537A4"/>
    <w:rsid w:val="00953BFC"/>
    <w:rsid w:val="00953C26"/>
    <w:rsid w:val="009541A5"/>
    <w:rsid w:val="009544A1"/>
    <w:rsid w:val="00954660"/>
    <w:rsid w:val="00954795"/>
    <w:rsid w:val="00954F01"/>
    <w:rsid w:val="00955187"/>
    <w:rsid w:val="0095547E"/>
    <w:rsid w:val="00955921"/>
    <w:rsid w:val="00955E28"/>
    <w:rsid w:val="00956068"/>
    <w:rsid w:val="0095615E"/>
    <w:rsid w:val="00956BDA"/>
    <w:rsid w:val="0095728F"/>
    <w:rsid w:val="00957681"/>
    <w:rsid w:val="009576A9"/>
    <w:rsid w:val="0095788B"/>
    <w:rsid w:val="00957AEB"/>
    <w:rsid w:val="00957DE1"/>
    <w:rsid w:val="00957F81"/>
    <w:rsid w:val="00960030"/>
    <w:rsid w:val="00960829"/>
    <w:rsid w:val="009608DA"/>
    <w:rsid w:val="00960AAE"/>
    <w:rsid w:val="00960C1D"/>
    <w:rsid w:val="00960CFC"/>
    <w:rsid w:val="00962077"/>
    <w:rsid w:val="00962811"/>
    <w:rsid w:val="0096306E"/>
    <w:rsid w:val="00963235"/>
    <w:rsid w:val="009633C5"/>
    <w:rsid w:val="0096350E"/>
    <w:rsid w:val="00963CCD"/>
    <w:rsid w:val="009640EE"/>
    <w:rsid w:val="00964228"/>
    <w:rsid w:val="00964652"/>
    <w:rsid w:val="00964722"/>
    <w:rsid w:val="00964749"/>
    <w:rsid w:val="00964A67"/>
    <w:rsid w:val="009661C6"/>
    <w:rsid w:val="009665B9"/>
    <w:rsid w:val="009667A2"/>
    <w:rsid w:val="00966875"/>
    <w:rsid w:val="00967461"/>
    <w:rsid w:val="00967695"/>
    <w:rsid w:val="00970148"/>
    <w:rsid w:val="0097090F"/>
    <w:rsid w:val="00970972"/>
    <w:rsid w:val="00970B84"/>
    <w:rsid w:val="00970BE2"/>
    <w:rsid w:val="0097103A"/>
    <w:rsid w:val="0097173D"/>
    <w:rsid w:val="00971D50"/>
    <w:rsid w:val="00972457"/>
    <w:rsid w:val="009724A7"/>
    <w:rsid w:val="0097256E"/>
    <w:rsid w:val="009726DF"/>
    <w:rsid w:val="00972F30"/>
    <w:rsid w:val="00972F6F"/>
    <w:rsid w:val="00973420"/>
    <w:rsid w:val="00973532"/>
    <w:rsid w:val="00973E1A"/>
    <w:rsid w:val="009741FE"/>
    <w:rsid w:val="00974249"/>
    <w:rsid w:val="009749F3"/>
    <w:rsid w:val="00974CE1"/>
    <w:rsid w:val="00975E17"/>
    <w:rsid w:val="00975EA8"/>
    <w:rsid w:val="00975FFF"/>
    <w:rsid w:val="00976DE4"/>
    <w:rsid w:val="00977124"/>
    <w:rsid w:val="00977754"/>
    <w:rsid w:val="009778B6"/>
    <w:rsid w:val="00977EA6"/>
    <w:rsid w:val="0098093B"/>
    <w:rsid w:val="00980C0E"/>
    <w:rsid w:val="009816FE"/>
    <w:rsid w:val="00981B95"/>
    <w:rsid w:val="00981D4D"/>
    <w:rsid w:val="009822E2"/>
    <w:rsid w:val="00982591"/>
    <w:rsid w:val="0098273E"/>
    <w:rsid w:val="00982EA7"/>
    <w:rsid w:val="00982FE4"/>
    <w:rsid w:val="009834BA"/>
    <w:rsid w:val="0098355C"/>
    <w:rsid w:val="0098384A"/>
    <w:rsid w:val="00983B4D"/>
    <w:rsid w:val="00983E96"/>
    <w:rsid w:val="00984139"/>
    <w:rsid w:val="0098454E"/>
    <w:rsid w:val="00984915"/>
    <w:rsid w:val="00984A81"/>
    <w:rsid w:val="009853A8"/>
    <w:rsid w:val="009861C0"/>
    <w:rsid w:val="00986489"/>
    <w:rsid w:val="00986622"/>
    <w:rsid w:val="009867F6"/>
    <w:rsid w:val="00986CCE"/>
    <w:rsid w:val="00986D6A"/>
    <w:rsid w:val="00986E12"/>
    <w:rsid w:val="009870F5"/>
    <w:rsid w:val="00987426"/>
    <w:rsid w:val="00987731"/>
    <w:rsid w:val="009879F7"/>
    <w:rsid w:val="00987C87"/>
    <w:rsid w:val="0099012A"/>
    <w:rsid w:val="00990306"/>
    <w:rsid w:val="009904F0"/>
    <w:rsid w:val="009906F4"/>
    <w:rsid w:val="00990DAE"/>
    <w:rsid w:val="00990EE8"/>
    <w:rsid w:val="009910CA"/>
    <w:rsid w:val="009914A1"/>
    <w:rsid w:val="00991970"/>
    <w:rsid w:val="00991B48"/>
    <w:rsid w:val="00991CE2"/>
    <w:rsid w:val="00991F59"/>
    <w:rsid w:val="009923D1"/>
    <w:rsid w:val="00992A47"/>
    <w:rsid w:val="0099314C"/>
    <w:rsid w:val="00993799"/>
    <w:rsid w:val="00993AA8"/>
    <w:rsid w:val="00993B98"/>
    <w:rsid w:val="00993FD0"/>
    <w:rsid w:val="00994157"/>
    <w:rsid w:val="00995067"/>
    <w:rsid w:val="00995224"/>
    <w:rsid w:val="0099585F"/>
    <w:rsid w:val="00995A91"/>
    <w:rsid w:val="009976C6"/>
    <w:rsid w:val="009A1860"/>
    <w:rsid w:val="009A20F0"/>
    <w:rsid w:val="009A2575"/>
    <w:rsid w:val="009A2F12"/>
    <w:rsid w:val="009A391D"/>
    <w:rsid w:val="009A3EB1"/>
    <w:rsid w:val="009A425A"/>
    <w:rsid w:val="009A4473"/>
    <w:rsid w:val="009A4683"/>
    <w:rsid w:val="009A4784"/>
    <w:rsid w:val="009A4975"/>
    <w:rsid w:val="009A5178"/>
    <w:rsid w:val="009A532B"/>
    <w:rsid w:val="009A5D09"/>
    <w:rsid w:val="009A6254"/>
    <w:rsid w:val="009A63AE"/>
    <w:rsid w:val="009A6819"/>
    <w:rsid w:val="009A68B4"/>
    <w:rsid w:val="009A68BA"/>
    <w:rsid w:val="009A6A4C"/>
    <w:rsid w:val="009A6DB0"/>
    <w:rsid w:val="009A6E37"/>
    <w:rsid w:val="009A74A6"/>
    <w:rsid w:val="009A770B"/>
    <w:rsid w:val="009A7A43"/>
    <w:rsid w:val="009B00F9"/>
    <w:rsid w:val="009B042D"/>
    <w:rsid w:val="009B059E"/>
    <w:rsid w:val="009B0641"/>
    <w:rsid w:val="009B0C66"/>
    <w:rsid w:val="009B0D00"/>
    <w:rsid w:val="009B24D0"/>
    <w:rsid w:val="009B24E9"/>
    <w:rsid w:val="009B2AD0"/>
    <w:rsid w:val="009B3159"/>
    <w:rsid w:val="009B3AD3"/>
    <w:rsid w:val="009B4BF8"/>
    <w:rsid w:val="009B4D18"/>
    <w:rsid w:val="009B4D62"/>
    <w:rsid w:val="009B500C"/>
    <w:rsid w:val="009B5CC4"/>
    <w:rsid w:val="009B64DB"/>
    <w:rsid w:val="009B6E83"/>
    <w:rsid w:val="009B6E84"/>
    <w:rsid w:val="009B7D18"/>
    <w:rsid w:val="009B7D76"/>
    <w:rsid w:val="009C0441"/>
    <w:rsid w:val="009C128B"/>
    <w:rsid w:val="009C13F5"/>
    <w:rsid w:val="009C16CF"/>
    <w:rsid w:val="009C17A6"/>
    <w:rsid w:val="009C1FD5"/>
    <w:rsid w:val="009C2294"/>
    <w:rsid w:val="009C22F9"/>
    <w:rsid w:val="009C2522"/>
    <w:rsid w:val="009C2946"/>
    <w:rsid w:val="009C311D"/>
    <w:rsid w:val="009C3410"/>
    <w:rsid w:val="009C370C"/>
    <w:rsid w:val="009C48A2"/>
    <w:rsid w:val="009C529F"/>
    <w:rsid w:val="009C5303"/>
    <w:rsid w:val="009C5406"/>
    <w:rsid w:val="009C56C6"/>
    <w:rsid w:val="009C5B67"/>
    <w:rsid w:val="009C657F"/>
    <w:rsid w:val="009C6DAE"/>
    <w:rsid w:val="009C729D"/>
    <w:rsid w:val="009C7860"/>
    <w:rsid w:val="009C7B25"/>
    <w:rsid w:val="009D0310"/>
    <w:rsid w:val="009D042F"/>
    <w:rsid w:val="009D057C"/>
    <w:rsid w:val="009D08EC"/>
    <w:rsid w:val="009D0F93"/>
    <w:rsid w:val="009D13C7"/>
    <w:rsid w:val="009D1691"/>
    <w:rsid w:val="009D1911"/>
    <w:rsid w:val="009D1C9F"/>
    <w:rsid w:val="009D1F0A"/>
    <w:rsid w:val="009D2BBC"/>
    <w:rsid w:val="009D2C5F"/>
    <w:rsid w:val="009D2EBE"/>
    <w:rsid w:val="009D32CC"/>
    <w:rsid w:val="009D3731"/>
    <w:rsid w:val="009D40F4"/>
    <w:rsid w:val="009D413B"/>
    <w:rsid w:val="009D41BB"/>
    <w:rsid w:val="009D41C3"/>
    <w:rsid w:val="009D4295"/>
    <w:rsid w:val="009D4737"/>
    <w:rsid w:val="009D4A33"/>
    <w:rsid w:val="009D5D66"/>
    <w:rsid w:val="009D5DBF"/>
    <w:rsid w:val="009D5DCD"/>
    <w:rsid w:val="009D6048"/>
    <w:rsid w:val="009D614E"/>
    <w:rsid w:val="009D61B9"/>
    <w:rsid w:val="009D639B"/>
    <w:rsid w:val="009D64C3"/>
    <w:rsid w:val="009D67C9"/>
    <w:rsid w:val="009D69BA"/>
    <w:rsid w:val="009D69F2"/>
    <w:rsid w:val="009D6D18"/>
    <w:rsid w:val="009D740D"/>
    <w:rsid w:val="009D7C78"/>
    <w:rsid w:val="009D7D8C"/>
    <w:rsid w:val="009E0276"/>
    <w:rsid w:val="009E09C8"/>
    <w:rsid w:val="009E110B"/>
    <w:rsid w:val="009E1660"/>
    <w:rsid w:val="009E1800"/>
    <w:rsid w:val="009E1F30"/>
    <w:rsid w:val="009E1F38"/>
    <w:rsid w:val="009E2024"/>
    <w:rsid w:val="009E20F0"/>
    <w:rsid w:val="009E2255"/>
    <w:rsid w:val="009E2660"/>
    <w:rsid w:val="009E2854"/>
    <w:rsid w:val="009E2CB7"/>
    <w:rsid w:val="009E32EB"/>
    <w:rsid w:val="009E33D9"/>
    <w:rsid w:val="009E3474"/>
    <w:rsid w:val="009E3844"/>
    <w:rsid w:val="009E3EE5"/>
    <w:rsid w:val="009E4469"/>
    <w:rsid w:val="009E4547"/>
    <w:rsid w:val="009E47D3"/>
    <w:rsid w:val="009E5936"/>
    <w:rsid w:val="009E5B1A"/>
    <w:rsid w:val="009E5DF1"/>
    <w:rsid w:val="009E5FB2"/>
    <w:rsid w:val="009E68EB"/>
    <w:rsid w:val="009E69F7"/>
    <w:rsid w:val="009E6AF6"/>
    <w:rsid w:val="009E715C"/>
    <w:rsid w:val="009E7799"/>
    <w:rsid w:val="009E7E48"/>
    <w:rsid w:val="009F00B4"/>
    <w:rsid w:val="009F05D2"/>
    <w:rsid w:val="009F0667"/>
    <w:rsid w:val="009F081B"/>
    <w:rsid w:val="009F0927"/>
    <w:rsid w:val="009F0C69"/>
    <w:rsid w:val="009F118D"/>
    <w:rsid w:val="009F123E"/>
    <w:rsid w:val="009F1C17"/>
    <w:rsid w:val="009F1E6B"/>
    <w:rsid w:val="009F212C"/>
    <w:rsid w:val="009F241A"/>
    <w:rsid w:val="009F2A05"/>
    <w:rsid w:val="009F2DC8"/>
    <w:rsid w:val="009F34FF"/>
    <w:rsid w:val="009F3876"/>
    <w:rsid w:val="009F3FA3"/>
    <w:rsid w:val="009F41FD"/>
    <w:rsid w:val="009F4333"/>
    <w:rsid w:val="009F5062"/>
    <w:rsid w:val="009F59C9"/>
    <w:rsid w:val="009F61E0"/>
    <w:rsid w:val="009F6995"/>
    <w:rsid w:val="009F76BD"/>
    <w:rsid w:val="009F792C"/>
    <w:rsid w:val="00A01072"/>
    <w:rsid w:val="00A0156C"/>
    <w:rsid w:val="00A01870"/>
    <w:rsid w:val="00A01D6C"/>
    <w:rsid w:val="00A026E4"/>
    <w:rsid w:val="00A02724"/>
    <w:rsid w:val="00A027B6"/>
    <w:rsid w:val="00A02A6B"/>
    <w:rsid w:val="00A0347E"/>
    <w:rsid w:val="00A042C9"/>
    <w:rsid w:val="00A046D7"/>
    <w:rsid w:val="00A04775"/>
    <w:rsid w:val="00A048A5"/>
    <w:rsid w:val="00A059A2"/>
    <w:rsid w:val="00A05AD5"/>
    <w:rsid w:val="00A05CE6"/>
    <w:rsid w:val="00A060A4"/>
    <w:rsid w:val="00A06A5C"/>
    <w:rsid w:val="00A06DCF"/>
    <w:rsid w:val="00A06EF3"/>
    <w:rsid w:val="00A071EC"/>
    <w:rsid w:val="00A1018D"/>
    <w:rsid w:val="00A10F2B"/>
    <w:rsid w:val="00A10F81"/>
    <w:rsid w:val="00A11865"/>
    <w:rsid w:val="00A11D9A"/>
    <w:rsid w:val="00A1200A"/>
    <w:rsid w:val="00A123C4"/>
    <w:rsid w:val="00A12468"/>
    <w:rsid w:val="00A1264A"/>
    <w:rsid w:val="00A12742"/>
    <w:rsid w:val="00A12C04"/>
    <w:rsid w:val="00A1354B"/>
    <w:rsid w:val="00A14253"/>
    <w:rsid w:val="00A14845"/>
    <w:rsid w:val="00A15008"/>
    <w:rsid w:val="00A152D1"/>
    <w:rsid w:val="00A1545F"/>
    <w:rsid w:val="00A1553C"/>
    <w:rsid w:val="00A1582F"/>
    <w:rsid w:val="00A158C7"/>
    <w:rsid w:val="00A159F9"/>
    <w:rsid w:val="00A15F90"/>
    <w:rsid w:val="00A16083"/>
    <w:rsid w:val="00A165F4"/>
    <w:rsid w:val="00A1672D"/>
    <w:rsid w:val="00A16EC1"/>
    <w:rsid w:val="00A16F7C"/>
    <w:rsid w:val="00A172DE"/>
    <w:rsid w:val="00A17D1A"/>
    <w:rsid w:val="00A17F4C"/>
    <w:rsid w:val="00A20395"/>
    <w:rsid w:val="00A20B90"/>
    <w:rsid w:val="00A20E3E"/>
    <w:rsid w:val="00A21309"/>
    <w:rsid w:val="00A21DFF"/>
    <w:rsid w:val="00A2239C"/>
    <w:rsid w:val="00A229E7"/>
    <w:rsid w:val="00A2314C"/>
    <w:rsid w:val="00A23393"/>
    <w:rsid w:val="00A23650"/>
    <w:rsid w:val="00A241C5"/>
    <w:rsid w:val="00A24604"/>
    <w:rsid w:val="00A24821"/>
    <w:rsid w:val="00A24C57"/>
    <w:rsid w:val="00A24F72"/>
    <w:rsid w:val="00A25151"/>
    <w:rsid w:val="00A25153"/>
    <w:rsid w:val="00A25CD2"/>
    <w:rsid w:val="00A264AB"/>
    <w:rsid w:val="00A2674E"/>
    <w:rsid w:val="00A268A1"/>
    <w:rsid w:val="00A269A7"/>
    <w:rsid w:val="00A26C4A"/>
    <w:rsid w:val="00A270C1"/>
    <w:rsid w:val="00A273B8"/>
    <w:rsid w:val="00A27922"/>
    <w:rsid w:val="00A27C46"/>
    <w:rsid w:val="00A27ECE"/>
    <w:rsid w:val="00A30780"/>
    <w:rsid w:val="00A30981"/>
    <w:rsid w:val="00A30E81"/>
    <w:rsid w:val="00A30F67"/>
    <w:rsid w:val="00A30F6C"/>
    <w:rsid w:val="00A310B1"/>
    <w:rsid w:val="00A313FC"/>
    <w:rsid w:val="00A3174E"/>
    <w:rsid w:val="00A31908"/>
    <w:rsid w:val="00A31CE8"/>
    <w:rsid w:val="00A324A4"/>
    <w:rsid w:val="00A324DA"/>
    <w:rsid w:val="00A32884"/>
    <w:rsid w:val="00A33A21"/>
    <w:rsid w:val="00A33DA5"/>
    <w:rsid w:val="00A34274"/>
    <w:rsid w:val="00A34495"/>
    <w:rsid w:val="00A348CF"/>
    <w:rsid w:val="00A34D2A"/>
    <w:rsid w:val="00A352D1"/>
    <w:rsid w:val="00A35725"/>
    <w:rsid w:val="00A35A41"/>
    <w:rsid w:val="00A35D31"/>
    <w:rsid w:val="00A362C1"/>
    <w:rsid w:val="00A364BC"/>
    <w:rsid w:val="00A36A70"/>
    <w:rsid w:val="00A379D5"/>
    <w:rsid w:val="00A4015D"/>
    <w:rsid w:val="00A404C6"/>
    <w:rsid w:val="00A4079F"/>
    <w:rsid w:val="00A4097A"/>
    <w:rsid w:val="00A40B7A"/>
    <w:rsid w:val="00A40FC1"/>
    <w:rsid w:val="00A41378"/>
    <w:rsid w:val="00A41878"/>
    <w:rsid w:val="00A41EF1"/>
    <w:rsid w:val="00A42306"/>
    <w:rsid w:val="00A42FBE"/>
    <w:rsid w:val="00A43911"/>
    <w:rsid w:val="00A43E4F"/>
    <w:rsid w:val="00A4424B"/>
    <w:rsid w:val="00A44497"/>
    <w:rsid w:val="00A445E7"/>
    <w:rsid w:val="00A44953"/>
    <w:rsid w:val="00A44AD9"/>
    <w:rsid w:val="00A45DD1"/>
    <w:rsid w:val="00A46289"/>
    <w:rsid w:val="00A466CF"/>
    <w:rsid w:val="00A467A0"/>
    <w:rsid w:val="00A46B29"/>
    <w:rsid w:val="00A46FDB"/>
    <w:rsid w:val="00A47147"/>
    <w:rsid w:val="00A47243"/>
    <w:rsid w:val="00A473D2"/>
    <w:rsid w:val="00A4792B"/>
    <w:rsid w:val="00A50024"/>
    <w:rsid w:val="00A50A9E"/>
    <w:rsid w:val="00A50C52"/>
    <w:rsid w:val="00A50ECC"/>
    <w:rsid w:val="00A5197A"/>
    <w:rsid w:val="00A51BB5"/>
    <w:rsid w:val="00A51F38"/>
    <w:rsid w:val="00A52239"/>
    <w:rsid w:val="00A52744"/>
    <w:rsid w:val="00A52A66"/>
    <w:rsid w:val="00A52FC4"/>
    <w:rsid w:val="00A5317F"/>
    <w:rsid w:val="00A53777"/>
    <w:rsid w:val="00A53B0B"/>
    <w:rsid w:val="00A53C0D"/>
    <w:rsid w:val="00A53C35"/>
    <w:rsid w:val="00A53C3A"/>
    <w:rsid w:val="00A53EC8"/>
    <w:rsid w:val="00A5461F"/>
    <w:rsid w:val="00A54858"/>
    <w:rsid w:val="00A54AF9"/>
    <w:rsid w:val="00A54D4B"/>
    <w:rsid w:val="00A54DDF"/>
    <w:rsid w:val="00A550CA"/>
    <w:rsid w:val="00A55794"/>
    <w:rsid w:val="00A559D1"/>
    <w:rsid w:val="00A55C78"/>
    <w:rsid w:val="00A55D14"/>
    <w:rsid w:val="00A55EC6"/>
    <w:rsid w:val="00A55FA7"/>
    <w:rsid w:val="00A566B5"/>
    <w:rsid w:val="00A56CB6"/>
    <w:rsid w:val="00A572F0"/>
    <w:rsid w:val="00A574F1"/>
    <w:rsid w:val="00A5755F"/>
    <w:rsid w:val="00A57764"/>
    <w:rsid w:val="00A579F2"/>
    <w:rsid w:val="00A57D7D"/>
    <w:rsid w:val="00A60243"/>
    <w:rsid w:val="00A60506"/>
    <w:rsid w:val="00A60A2D"/>
    <w:rsid w:val="00A60D31"/>
    <w:rsid w:val="00A60D48"/>
    <w:rsid w:val="00A612BC"/>
    <w:rsid w:val="00A612CA"/>
    <w:rsid w:val="00A612FC"/>
    <w:rsid w:val="00A61A6F"/>
    <w:rsid w:val="00A61B08"/>
    <w:rsid w:val="00A625BD"/>
    <w:rsid w:val="00A62C28"/>
    <w:rsid w:val="00A62D84"/>
    <w:rsid w:val="00A632BC"/>
    <w:rsid w:val="00A63888"/>
    <w:rsid w:val="00A644A8"/>
    <w:rsid w:val="00A646D9"/>
    <w:rsid w:val="00A647CB"/>
    <w:rsid w:val="00A656E9"/>
    <w:rsid w:val="00A65877"/>
    <w:rsid w:val="00A65B50"/>
    <w:rsid w:val="00A65DA8"/>
    <w:rsid w:val="00A660BB"/>
    <w:rsid w:val="00A669C3"/>
    <w:rsid w:val="00A66CE6"/>
    <w:rsid w:val="00A66E33"/>
    <w:rsid w:val="00A67079"/>
    <w:rsid w:val="00A6708D"/>
    <w:rsid w:val="00A67874"/>
    <w:rsid w:val="00A7014D"/>
    <w:rsid w:val="00A706BB"/>
    <w:rsid w:val="00A70CBE"/>
    <w:rsid w:val="00A70F81"/>
    <w:rsid w:val="00A71010"/>
    <w:rsid w:val="00A71A51"/>
    <w:rsid w:val="00A7219E"/>
    <w:rsid w:val="00A72498"/>
    <w:rsid w:val="00A727C7"/>
    <w:rsid w:val="00A746AD"/>
    <w:rsid w:val="00A7478C"/>
    <w:rsid w:val="00A7493E"/>
    <w:rsid w:val="00A74BD9"/>
    <w:rsid w:val="00A74CA3"/>
    <w:rsid w:val="00A74CE0"/>
    <w:rsid w:val="00A74E87"/>
    <w:rsid w:val="00A7522A"/>
    <w:rsid w:val="00A76120"/>
    <w:rsid w:val="00A762F7"/>
    <w:rsid w:val="00A764AC"/>
    <w:rsid w:val="00A764D8"/>
    <w:rsid w:val="00A76C45"/>
    <w:rsid w:val="00A76ECC"/>
    <w:rsid w:val="00A77281"/>
    <w:rsid w:val="00A77789"/>
    <w:rsid w:val="00A779E4"/>
    <w:rsid w:val="00A77B16"/>
    <w:rsid w:val="00A77F78"/>
    <w:rsid w:val="00A80453"/>
    <w:rsid w:val="00A8053C"/>
    <w:rsid w:val="00A80F46"/>
    <w:rsid w:val="00A8119B"/>
    <w:rsid w:val="00A811D1"/>
    <w:rsid w:val="00A814EB"/>
    <w:rsid w:val="00A818E8"/>
    <w:rsid w:val="00A81B76"/>
    <w:rsid w:val="00A8214A"/>
    <w:rsid w:val="00A8224A"/>
    <w:rsid w:val="00A82796"/>
    <w:rsid w:val="00A83183"/>
    <w:rsid w:val="00A8335C"/>
    <w:rsid w:val="00A83B39"/>
    <w:rsid w:val="00A83C33"/>
    <w:rsid w:val="00A83C3A"/>
    <w:rsid w:val="00A84A4B"/>
    <w:rsid w:val="00A84D11"/>
    <w:rsid w:val="00A84DF3"/>
    <w:rsid w:val="00A8543A"/>
    <w:rsid w:val="00A85D27"/>
    <w:rsid w:val="00A86212"/>
    <w:rsid w:val="00A86446"/>
    <w:rsid w:val="00A86B6B"/>
    <w:rsid w:val="00A86D14"/>
    <w:rsid w:val="00A873C8"/>
    <w:rsid w:val="00A874B3"/>
    <w:rsid w:val="00A878CC"/>
    <w:rsid w:val="00A87C6F"/>
    <w:rsid w:val="00A87F66"/>
    <w:rsid w:val="00A90240"/>
    <w:rsid w:val="00A903A6"/>
    <w:rsid w:val="00A9064F"/>
    <w:rsid w:val="00A90F63"/>
    <w:rsid w:val="00A91477"/>
    <w:rsid w:val="00A91B95"/>
    <w:rsid w:val="00A91E30"/>
    <w:rsid w:val="00A922A2"/>
    <w:rsid w:val="00A92758"/>
    <w:rsid w:val="00A92AC6"/>
    <w:rsid w:val="00A92F33"/>
    <w:rsid w:val="00A93CB9"/>
    <w:rsid w:val="00A93FB9"/>
    <w:rsid w:val="00A944BA"/>
    <w:rsid w:val="00A947F3"/>
    <w:rsid w:val="00A9487F"/>
    <w:rsid w:val="00A949B5"/>
    <w:rsid w:val="00A94B1A"/>
    <w:rsid w:val="00A94FAD"/>
    <w:rsid w:val="00A95A73"/>
    <w:rsid w:val="00A965D6"/>
    <w:rsid w:val="00A966AB"/>
    <w:rsid w:val="00A96D3C"/>
    <w:rsid w:val="00A9724A"/>
    <w:rsid w:val="00A97602"/>
    <w:rsid w:val="00A9773F"/>
    <w:rsid w:val="00A97C80"/>
    <w:rsid w:val="00AA0108"/>
    <w:rsid w:val="00AA05A4"/>
    <w:rsid w:val="00AA09C6"/>
    <w:rsid w:val="00AA0ED8"/>
    <w:rsid w:val="00AA111B"/>
    <w:rsid w:val="00AA1AA1"/>
    <w:rsid w:val="00AA20BE"/>
    <w:rsid w:val="00AA2C98"/>
    <w:rsid w:val="00AA3107"/>
    <w:rsid w:val="00AA3B60"/>
    <w:rsid w:val="00AA3DA8"/>
    <w:rsid w:val="00AA41BA"/>
    <w:rsid w:val="00AA4CB7"/>
    <w:rsid w:val="00AA5146"/>
    <w:rsid w:val="00AA5351"/>
    <w:rsid w:val="00AA5547"/>
    <w:rsid w:val="00AA5749"/>
    <w:rsid w:val="00AA60E9"/>
    <w:rsid w:val="00AA6941"/>
    <w:rsid w:val="00AA6B12"/>
    <w:rsid w:val="00AA71FE"/>
    <w:rsid w:val="00AA754E"/>
    <w:rsid w:val="00AA7914"/>
    <w:rsid w:val="00AA79F7"/>
    <w:rsid w:val="00AA7A4E"/>
    <w:rsid w:val="00AA7B81"/>
    <w:rsid w:val="00AA7DD8"/>
    <w:rsid w:val="00AB00B5"/>
    <w:rsid w:val="00AB0158"/>
    <w:rsid w:val="00AB07A5"/>
    <w:rsid w:val="00AB09DE"/>
    <w:rsid w:val="00AB0C94"/>
    <w:rsid w:val="00AB10B1"/>
    <w:rsid w:val="00AB12AF"/>
    <w:rsid w:val="00AB14B1"/>
    <w:rsid w:val="00AB16BC"/>
    <w:rsid w:val="00AB16FE"/>
    <w:rsid w:val="00AB2780"/>
    <w:rsid w:val="00AB29F0"/>
    <w:rsid w:val="00AB2AEC"/>
    <w:rsid w:val="00AB2B8E"/>
    <w:rsid w:val="00AB2CE9"/>
    <w:rsid w:val="00AB2F0B"/>
    <w:rsid w:val="00AB302D"/>
    <w:rsid w:val="00AB3343"/>
    <w:rsid w:val="00AB338F"/>
    <w:rsid w:val="00AB33D4"/>
    <w:rsid w:val="00AB3A01"/>
    <w:rsid w:val="00AB3BB2"/>
    <w:rsid w:val="00AB3FCA"/>
    <w:rsid w:val="00AB4012"/>
    <w:rsid w:val="00AB416E"/>
    <w:rsid w:val="00AB4921"/>
    <w:rsid w:val="00AB4BE4"/>
    <w:rsid w:val="00AB50AF"/>
    <w:rsid w:val="00AB517E"/>
    <w:rsid w:val="00AB594B"/>
    <w:rsid w:val="00AB5CC4"/>
    <w:rsid w:val="00AB638B"/>
    <w:rsid w:val="00AB64BC"/>
    <w:rsid w:val="00AB653F"/>
    <w:rsid w:val="00AB668C"/>
    <w:rsid w:val="00AB68CE"/>
    <w:rsid w:val="00AB7170"/>
    <w:rsid w:val="00AB721E"/>
    <w:rsid w:val="00AB790C"/>
    <w:rsid w:val="00AC020A"/>
    <w:rsid w:val="00AC032F"/>
    <w:rsid w:val="00AC04C0"/>
    <w:rsid w:val="00AC0730"/>
    <w:rsid w:val="00AC0882"/>
    <w:rsid w:val="00AC098A"/>
    <w:rsid w:val="00AC0AEE"/>
    <w:rsid w:val="00AC13FD"/>
    <w:rsid w:val="00AC1A01"/>
    <w:rsid w:val="00AC2054"/>
    <w:rsid w:val="00AC23E1"/>
    <w:rsid w:val="00AC2C58"/>
    <w:rsid w:val="00AC3BC7"/>
    <w:rsid w:val="00AC4803"/>
    <w:rsid w:val="00AC4972"/>
    <w:rsid w:val="00AC4A3D"/>
    <w:rsid w:val="00AC4F25"/>
    <w:rsid w:val="00AC538A"/>
    <w:rsid w:val="00AC5C55"/>
    <w:rsid w:val="00AC5D26"/>
    <w:rsid w:val="00AC5E74"/>
    <w:rsid w:val="00AC6047"/>
    <w:rsid w:val="00AC6299"/>
    <w:rsid w:val="00AC6893"/>
    <w:rsid w:val="00AC7579"/>
    <w:rsid w:val="00AC77A8"/>
    <w:rsid w:val="00AC79CF"/>
    <w:rsid w:val="00AC7C35"/>
    <w:rsid w:val="00AD0289"/>
    <w:rsid w:val="00AD0593"/>
    <w:rsid w:val="00AD0644"/>
    <w:rsid w:val="00AD0BC9"/>
    <w:rsid w:val="00AD0DDC"/>
    <w:rsid w:val="00AD1BB5"/>
    <w:rsid w:val="00AD1EA9"/>
    <w:rsid w:val="00AD20AA"/>
    <w:rsid w:val="00AD2220"/>
    <w:rsid w:val="00AD41ED"/>
    <w:rsid w:val="00AD4646"/>
    <w:rsid w:val="00AD4A20"/>
    <w:rsid w:val="00AD4ADB"/>
    <w:rsid w:val="00AD4D14"/>
    <w:rsid w:val="00AD4D94"/>
    <w:rsid w:val="00AD502F"/>
    <w:rsid w:val="00AD5251"/>
    <w:rsid w:val="00AD52AD"/>
    <w:rsid w:val="00AD533F"/>
    <w:rsid w:val="00AD5694"/>
    <w:rsid w:val="00AD5A02"/>
    <w:rsid w:val="00AD600D"/>
    <w:rsid w:val="00AD6B7C"/>
    <w:rsid w:val="00AD70DD"/>
    <w:rsid w:val="00AD7211"/>
    <w:rsid w:val="00AD73EE"/>
    <w:rsid w:val="00AD7535"/>
    <w:rsid w:val="00AD79C1"/>
    <w:rsid w:val="00AD7D16"/>
    <w:rsid w:val="00AE0836"/>
    <w:rsid w:val="00AE097A"/>
    <w:rsid w:val="00AE09C4"/>
    <w:rsid w:val="00AE0B35"/>
    <w:rsid w:val="00AE0B85"/>
    <w:rsid w:val="00AE21D8"/>
    <w:rsid w:val="00AE2B1B"/>
    <w:rsid w:val="00AE2D62"/>
    <w:rsid w:val="00AE2F43"/>
    <w:rsid w:val="00AE3CF6"/>
    <w:rsid w:val="00AE3E56"/>
    <w:rsid w:val="00AE423D"/>
    <w:rsid w:val="00AE4BE2"/>
    <w:rsid w:val="00AE4E2E"/>
    <w:rsid w:val="00AE51A9"/>
    <w:rsid w:val="00AE57F3"/>
    <w:rsid w:val="00AE5904"/>
    <w:rsid w:val="00AE5A9E"/>
    <w:rsid w:val="00AE5B4D"/>
    <w:rsid w:val="00AE62EA"/>
    <w:rsid w:val="00AE65E5"/>
    <w:rsid w:val="00AE6909"/>
    <w:rsid w:val="00AE6C2E"/>
    <w:rsid w:val="00AE760D"/>
    <w:rsid w:val="00AE7937"/>
    <w:rsid w:val="00AE796B"/>
    <w:rsid w:val="00AF01A6"/>
    <w:rsid w:val="00AF058C"/>
    <w:rsid w:val="00AF0B4E"/>
    <w:rsid w:val="00AF0CF7"/>
    <w:rsid w:val="00AF141C"/>
    <w:rsid w:val="00AF1632"/>
    <w:rsid w:val="00AF16B8"/>
    <w:rsid w:val="00AF23F2"/>
    <w:rsid w:val="00AF2488"/>
    <w:rsid w:val="00AF25E1"/>
    <w:rsid w:val="00AF35DD"/>
    <w:rsid w:val="00AF35FB"/>
    <w:rsid w:val="00AF38AF"/>
    <w:rsid w:val="00AF3B3E"/>
    <w:rsid w:val="00AF3DE6"/>
    <w:rsid w:val="00AF42DB"/>
    <w:rsid w:val="00AF4387"/>
    <w:rsid w:val="00AF472D"/>
    <w:rsid w:val="00AF47E3"/>
    <w:rsid w:val="00AF48CB"/>
    <w:rsid w:val="00AF48E3"/>
    <w:rsid w:val="00AF62ED"/>
    <w:rsid w:val="00AF6463"/>
    <w:rsid w:val="00AF6655"/>
    <w:rsid w:val="00AF6A48"/>
    <w:rsid w:val="00AF6E5F"/>
    <w:rsid w:val="00AF7803"/>
    <w:rsid w:val="00AF7908"/>
    <w:rsid w:val="00B00359"/>
    <w:rsid w:val="00B014E9"/>
    <w:rsid w:val="00B0191A"/>
    <w:rsid w:val="00B01AFC"/>
    <w:rsid w:val="00B01E04"/>
    <w:rsid w:val="00B01F1C"/>
    <w:rsid w:val="00B02253"/>
    <w:rsid w:val="00B0261E"/>
    <w:rsid w:val="00B02E36"/>
    <w:rsid w:val="00B03047"/>
    <w:rsid w:val="00B033CE"/>
    <w:rsid w:val="00B038F6"/>
    <w:rsid w:val="00B039D1"/>
    <w:rsid w:val="00B03EFC"/>
    <w:rsid w:val="00B04109"/>
    <w:rsid w:val="00B0441F"/>
    <w:rsid w:val="00B0476B"/>
    <w:rsid w:val="00B04D29"/>
    <w:rsid w:val="00B04F64"/>
    <w:rsid w:val="00B056E0"/>
    <w:rsid w:val="00B059D1"/>
    <w:rsid w:val="00B05E39"/>
    <w:rsid w:val="00B061C9"/>
    <w:rsid w:val="00B0629C"/>
    <w:rsid w:val="00B068FA"/>
    <w:rsid w:val="00B06AFD"/>
    <w:rsid w:val="00B06BE5"/>
    <w:rsid w:val="00B072BA"/>
    <w:rsid w:val="00B104BC"/>
    <w:rsid w:val="00B1115C"/>
    <w:rsid w:val="00B11582"/>
    <w:rsid w:val="00B1168E"/>
    <w:rsid w:val="00B1223C"/>
    <w:rsid w:val="00B12456"/>
    <w:rsid w:val="00B12FFE"/>
    <w:rsid w:val="00B130BF"/>
    <w:rsid w:val="00B131AE"/>
    <w:rsid w:val="00B13A7E"/>
    <w:rsid w:val="00B1406D"/>
    <w:rsid w:val="00B14764"/>
    <w:rsid w:val="00B14A7F"/>
    <w:rsid w:val="00B14E04"/>
    <w:rsid w:val="00B151F3"/>
    <w:rsid w:val="00B154C2"/>
    <w:rsid w:val="00B1561B"/>
    <w:rsid w:val="00B15663"/>
    <w:rsid w:val="00B157B0"/>
    <w:rsid w:val="00B15815"/>
    <w:rsid w:val="00B15C9F"/>
    <w:rsid w:val="00B16F19"/>
    <w:rsid w:val="00B17040"/>
    <w:rsid w:val="00B1704F"/>
    <w:rsid w:val="00B170F4"/>
    <w:rsid w:val="00B17B8E"/>
    <w:rsid w:val="00B206EC"/>
    <w:rsid w:val="00B20952"/>
    <w:rsid w:val="00B20AE3"/>
    <w:rsid w:val="00B20DD0"/>
    <w:rsid w:val="00B20FC9"/>
    <w:rsid w:val="00B2172D"/>
    <w:rsid w:val="00B21D28"/>
    <w:rsid w:val="00B221F8"/>
    <w:rsid w:val="00B2222C"/>
    <w:rsid w:val="00B22773"/>
    <w:rsid w:val="00B22853"/>
    <w:rsid w:val="00B2288B"/>
    <w:rsid w:val="00B22A09"/>
    <w:rsid w:val="00B22BB3"/>
    <w:rsid w:val="00B22EB2"/>
    <w:rsid w:val="00B22F84"/>
    <w:rsid w:val="00B233ED"/>
    <w:rsid w:val="00B2361E"/>
    <w:rsid w:val="00B23729"/>
    <w:rsid w:val="00B23FA9"/>
    <w:rsid w:val="00B244CE"/>
    <w:rsid w:val="00B244DD"/>
    <w:rsid w:val="00B245FB"/>
    <w:rsid w:val="00B249BB"/>
    <w:rsid w:val="00B25577"/>
    <w:rsid w:val="00B2568D"/>
    <w:rsid w:val="00B2589F"/>
    <w:rsid w:val="00B26A8D"/>
    <w:rsid w:val="00B26EFD"/>
    <w:rsid w:val="00B278E2"/>
    <w:rsid w:val="00B27CB0"/>
    <w:rsid w:val="00B27D60"/>
    <w:rsid w:val="00B303AA"/>
    <w:rsid w:val="00B304B0"/>
    <w:rsid w:val="00B30855"/>
    <w:rsid w:val="00B30883"/>
    <w:rsid w:val="00B3130E"/>
    <w:rsid w:val="00B31B5F"/>
    <w:rsid w:val="00B326F6"/>
    <w:rsid w:val="00B32787"/>
    <w:rsid w:val="00B32D43"/>
    <w:rsid w:val="00B331B9"/>
    <w:rsid w:val="00B3329E"/>
    <w:rsid w:val="00B33B12"/>
    <w:rsid w:val="00B33B4F"/>
    <w:rsid w:val="00B33CE2"/>
    <w:rsid w:val="00B34227"/>
    <w:rsid w:val="00B343F4"/>
    <w:rsid w:val="00B34C0A"/>
    <w:rsid w:val="00B34CB5"/>
    <w:rsid w:val="00B34E5F"/>
    <w:rsid w:val="00B35412"/>
    <w:rsid w:val="00B36328"/>
    <w:rsid w:val="00B37398"/>
    <w:rsid w:val="00B373A2"/>
    <w:rsid w:val="00B37A87"/>
    <w:rsid w:val="00B400DA"/>
    <w:rsid w:val="00B403EF"/>
    <w:rsid w:val="00B4047C"/>
    <w:rsid w:val="00B416F7"/>
    <w:rsid w:val="00B4206B"/>
    <w:rsid w:val="00B421CA"/>
    <w:rsid w:val="00B42346"/>
    <w:rsid w:val="00B426A0"/>
    <w:rsid w:val="00B42922"/>
    <w:rsid w:val="00B42A6F"/>
    <w:rsid w:val="00B42ABE"/>
    <w:rsid w:val="00B42BEE"/>
    <w:rsid w:val="00B42C5F"/>
    <w:rsid w:val="00B42D2E"/>
    <w:rsid w:val="00B42E39"/>
    <w:rsid w:val="00B42F9A"/>
    <w:rsid w:val="00B43111"/>
    <w:rsid w:val="00B431FB"/>
    <w:rsid w:val="00B43228"/>
    <w:rsid w:val="00B4343A"/>
    <w:rsid w:val="00B437DD"/>
    <w:rsid w:val="00B43A1C"/>
    <w:rsid w:val="00B43E69"/>
    <w:rsid w:val="00B444CF"/>
    <w:rsid w:val="00B44547"/>
    <w:rsid w:val="00B445F1"/>
    <w:rsid w:val="00B44DB7"/>
    <w:rsid w:val="00B458B5"/>
    <w:rsid w:val="00B45D08"/>
    <w:rsid w:val="00B4629B"/>
    <w:rsid w:val="00B464C8"/>
    <w:rsid w:val="00B4668E"/>
    <w:rsid w:val="00B467F0"/>
    <w:rsid w:val="00B46870"/>
    <w:rsid w:val="00B46A7D"/>
    <w:rsid w:val="00B46F5B"/>
    <w:rsid w:val="00B470E2"/>
    <w:rsid w:val="00B4755E"/>
    <w:rsid w:val="00B47954"/>
    <w:rsid w:val="00B50169"/>
    <w:rsid w:val="00B501E9"/>
    <w:rsid w:val="00B5022A"/>
    <w:rsid w:val="00B50DA1"/>
    <w:rsid w:val="00B50F4E"/>
    <w:rsid w:val="00B5109C"/>
    <w:rsid w:val="00B511AE"/>
    <w:rsid w:val="00B51418"/>
    <w:rsid w:val="00B515C5"/>
    <w:rsid w:val="00B51741"/>
    <w:rsid w:val="00B5187B"/>
    <w:rsid w:val="00B51885"/>
    <w:rsid w:val="00B5188E"/>
    <w:rsid w:val="00B51B48"/>
    <w:rsid w:val="00B52107"/>
    <w:rsid w:val="00B5245E"/>
    <w:rsid w:val="00B5260C"/>
    <w:rsid w:val="00B526D9"/>
    <w:rsid w:val="00B52B7E"/>
    <w:rsid w:val="00B52CC4"/>
    <w:rsid w:val="00B52E81"/>
    <w:rsid w:val="00B53DD7"/>
    <w:rsid w:val="00B53E9C"/>
    <w:rsid w:val="00B542A5"/>
    <w:rsid w:val="00B54668"/>
    <w:rsid w:val="00B548DF"/>
    <w:rsid w:val="00B54B3C"/>
    <w:rsid w:val="00B54BC3"/>
    <w:rsid w:val="00B5526D"/>
    <w:rsid w:val="00B5583B"/>
    <w:rsid w:val="00B56240"/>
    <w:rsid w:val="00B5646D"/>
    <w:rsid w:val="00B5673D"/>
    <w:rsid w:val="00B56A5A"/>
    <w:rsid w:val="00B576A7"/>
    <w:rsid w:val="00B57B74"/>
    <w:rsid w:val="00B60091"/>
    <w:rsid w:val="00B600A4"/>
    <w:rsid w:val="00B605E7"/>
    <w:rsid w:val="00B606B1"/>
    <w:rsid w:val="00B60870"/>
    <w:rsid w:val="00B6091A"/>
    <w:rsid w:val="00B60EFA"/>
    <w:rsid w:val="00B611E4"/>
    <w:rsid w:val="00B61623"/>
    <w:rsid w:val="00B61883"/>
    <w:rsid w:val="00B61ACC"/>
    <w:rsid w:val="00B61B25"/>
    <w:rsid w:val="00B61EBC"/>
    <w:rsid w:val="00B61FF2"/>
    <w:rsid w:val="00B62057"/>
    <w:rsid w:val="00B62357"/>
    <w:rsid w:val="00B62853"/>
    <w:rsid w:val="00B629C2"/>
    <w:rsid w:val="00B62A1D"/>
    <w:rsid w:val="00B62BB7"/>
    <w:rsid w:val="00B62EA6"/>
    <w:rsid w:val="00B63004"/>
    <w:rsid w:val="00B634E2"/>
    <w:rsid w:val="00B63B12"/>
    <w:rsid w:val="00B63B4B"/>
    <w:rsid w:val="00B64214"/>
    <w:rsid w:val="00B644A1"/>
    <w:rsid w:val="00B658C0"/>
    <w:rsid w:val="00B65AE7"/>
    <w:rsid w:val="00B65CDE"/>
    <w:rsid w:val="00B66308"/>
    <w:rsid w:val="00B66322"/>
    <w:rsid w:val="00B66514"/>
    <w:rsid w:val="00B66545"/>
    <w:rsid w:val="00B6677B"/>
    <w:rsid w:val="00B66ED6"/>
    <w:rsid w:val="00B670F4"/>
    <w:rsid w:val="00B67A0E"/>
    <w:rsid w:val="00B67E20"/>
    <w:rsid w:val="00B70051"/>
    <w:rsid w:val="00B70789"/>
    <w:rsid w:val="00B70D8B"/>
    <w:rsid w:val="00B70EAC"/>
    <w:rsid w:val="00B70F30"/>
    <w:rsid w:val="00B711D9"/>
    <w:rsid w:val="00B71BE9"/>
    <w:rsid w:val="00B72215"/>
    <w:rsid w:val="00B723B3"/>
    <w:rsid w:val="00B736E1"/>
    <w:rsid w:val="00B737E3"/>
    <w:rsid w:val="00B738FF"/>
    <w:rsid w:val="00B73AE4"/>
    <w:rsid w:val="00B73C04"/>
    <w:rsid w:val="00B74E14"/>
    <w:rsid w:val="00B75220"/>
    <w:rsid w:val="00B75561"/>
    <w:rsid w:val="00B75715"/>
    <w:rsid w:val="00B75EFE"/>
    <w:rsid w:val="00B75F46"/>
    <w:rsid w:val="00B763EC"/>
    <w:rsid w:val="00B76414"/>
    <w:rsid w:val="00B7664D"/>
    <w:rsid w:val="00B766E6"/>
    <w:rsid w:val="00B76859"/>
    <w:rsid w:val="00B76B34"/>
    <w:rsid w:val="00B76F4F"/>
    <w:rsid w:val="00B76FD8"/>
    <w:rsid w:val="00B770AD"/>
    <w:rsid w:val="00B770C9"/>
    <w:rsid w:val="00B771BF"/>
    <w:rsid w:val="00B773BD"/>
    <w:rsid w:val="00B77E6E"/>
    <w:rsid w:val="00B800A0"/>
    <w:rsid w:val="00B805C0"/>
    <w:rsid w:val="00B80832"/>
    <w:rsid w:val="00B815A7"/>
    <w:rsid w:val="00B81846"/>
    <w:rsid w:val="00B826DC"/>
    <w:rsid w:val="00B82B48"/>
    <w:rsid w:val="00B82E7F"/>
    <w:rsid w:val="00B83403"/>
    <w:rsid w:val="00B83502"/>
    <w:rsid w:val="00B83665"/>
    <w:rsid w:val="00B83669"/>
    <w:rsid w:val="00B8388B"/>
    <w:rsid w:val="00B83D1E"/>
    <w:rsid w:val="00B8482A"/>
    <w:rsid w:val="00B85240"/>
    <w:rsid w:val="00B85344"/>
    <w:rsid w:val="00B85589"/>
    <w:rsid w:val="00B855ED"/>
    <w:rsid w:val="00B8570B"/>
    <w:rsid w:val="00B867F9"/>
    <w:rsid w:val="00B869A2"/>
    <w:rsid w:val="00B86D02"/>
    <w:rsid w:val="00B86FAB"/>
    <w:rsid w:val="00B87495"/>
    <w:rsid w:val="00B87505"/>
    <w:rsid w:val="00B87842"/>
    <w:rsid w:val="00B87E53"/>
    <w:rsid w:val="00B90666"/>
    <w:rsid w:val="00B908C1"/>
    <w:rsid w:val="00B90FE3"/>
    <w:rsid w:val="00B91092"/>
    <w:rsid w:val="00B91C36"/>
    <w:rsid w:val="00B925C7"/>
    <w:rsid w:val="00B92CC6"/>
    <w:rsid w:val="00B92E4D"/>
    <w:rsid w:val="00B9350D"/>
    <w:rsid w:val="00B93780"/>
    <w:rsid w:val="00B942AF"/>
    <w:rsid w:val="00B94BF7"/>
    <w:rsid w:val="00B94D3B"/>
    <w:rsid w:val="00B9503E"/>
    <w:rsid w:val="00B95758"/>
    <w:rsid w:val="00B958BF"/>
    <w:rsid w:val="00B9593D"/>
    <w:rsid w:val="00B9689C"/>
    <w:rsid w:val="00B96BA7"/>
    <w:rsid w:val="00B97432"/>
    <w:rsid w:val="00B974DD"/>
    <w:rsid w:val="00B97FF3"/>
    <w:rsid w:val="00BA016B"/>
    <w:rsid w:val="00BA0474"/>
    <w:rsid w:val="00BA09E1"/>
    <w:rsid w:val="00BA105A"/>
    <w:rsid w:val="00BA1175"/>
    <w:rsid w:val="00BA1D08"/>
    <w:rsid w:val="00BA1F63"/>
    <w:rsid w:val="00BA2621"/>
    <w:rsid w:val="00BA2CB0"/>
    <w:rsid w:val="00BA2D0C"/>
    <w:rsid w:val="00BA311C"/>
    <w:rsid w:val="00BA3BF0"/>
    <w:rsid w:val="00BA3EB8"/>
    <w:rsid w:val="00BA40DB"/>
    <w:rsid w:val="00BA427E"/>
    <w:rsid w:val="00BA4540"/>
    <w:rsid w:val="00BA47E6"/>
    <w:rsid w:val="00BA4896"/>
    <w:rsid w:val="00BA5148"/>
    <w:rsid w:val="00BA52F9"/>
    <w:rsid w:val="00BA5907"/>
    <w:rsid w:val="00BA6441"/>
    <w:rsid w:val="00BA67DE"/>
    <w:rsid w:val="00BA7CBB"/>
    <w:rsid w:val="00BA7E7C"/>
    <w:rsid w:val="00BB07C5"/>
    <w:rsid w:val="00BB0835"/>
    <w:rsid w:val="00BB0B67"/>
    <w:rsid w:val="00BB0C6A"/>
    <w:rsid w:val="00BB1B0F"/>
    <w:rsid w:val="00BB1BFF"/>
    <w:rsid w:val="00BB1C68"/>
    <w:rsid w:val="00BB1D48"/>
    <w:rsid w:val="00BB1D65"/>
    <w:rsid w:val="00BB2515"/>
    <w:rsid w:val="00BB2CF4"/>
    <w:rsid w:val="00BB30C6"/>
    <w:rsid w:val="00BB32A8"/>
    <w:rsid w:val="00BB3485"/>
    <w:rsid w:val="00BB3488"/>
    <w:rsid w:val="00BB349F"/>
    <w:rsid w:val="00BB3C95"/>
    <w:rsid w:val="00BB47BF"/>
    <w:rsid w:val="00BB4EB7"/>
    <w:rsid w:val="00BB508D"/>
    <w:rsid w:val="00BB5213"/>
    <w:rsid w:val="00BB5606"/>
    <w:rsid w:val="00BB57BE"/>
    <w:rsid w:val="00BB57C7"/>
    <w:rsid w:val="00BB5949"/>
    <w:rsid w:val="00BB59AC"/>
    <w:rsid w:val="00BB59CB"/>
    <w:rsid w:val="00BB5A70"/>
    <w:rsid w:val="00BB5F0B"/>
    <w:rsid w:val="00BB61DF"/>
    <w:rsid w:val="00BB6261"/>
    <w:rsid w:val="00BB6345"/>
    <w:rsid w:val="00BB66D3"/>
    <w:rsid w:val="00BB6CC5"/>
    <w:rsid w:val="00BB73D7"/>
    <w:rsid w:val="00BB77C7"/>
    <w:rsid w:val="00BB7FEC"/>
    <w:rsid w:val="00BC04BC"/>
    <w:rsid w:val="00BC0956"/>
    <w:rsid w:val="00BC0C36"/>
    <w:rsid w:val="00BC0C65"/>
    <w:rsid w:val="00BC0CAF"/>
    <w:rsid w:val="00BC10D5"/>
    <w:rsid w:val="00BC152E"/>
    <w:rsid w:val="00BC17C7"/>
    <w:rsid w:val="00BC17E6"/>
    <w:rsid w:val="00BC1AF6"/>
    <w:rsid w:val="00BC1D65"/>
    <w:rsid w:val="00BC325B"/>
    <w:rsid w:val="00BC351D"/>
    <w:rsid w:val="00BC354B"/>
    <w:rsid w:val="00BC3AF0"/>
    <w:rsid w:val="00BC3B92"/>
    <w:rsid w:val="00BC3BFD"/>
    <w:rsid w:val="00BC3DD2"/>
    <w:rsid w:val="00BC3E77"/>
    <w:rsid w:val="00BC4D5F"/>
    <w:rsid w:val="00BC55B8"/>
    <w:rsid w:val="00BC569A"/>
    <w:rsid w:val="00BC582F"/>
    <w:rsid w:val="00BC5A5D"/>
    <w:rsid w:val="00BC5C53"/>
    <w:rsid w:val="00BC5D86"/>
    <w:rsid w:val="00BC639F"/>
    <w:rsid w:val="00BC66F2"/>
    <w:rsid w:val="00BC6718"/>
    <w:rsid w:val="00BC7D0A"/>
    <w:rsid w:val="00BC7FE3"/>
    <w:rsid w:val="00BD03AD"/>
    <w:rsid w:val="00BD08A4"/>
    <w:rsid w:val="00BD094D"/>
    <w:rsid w:val="00BD09B6"/>
    <w:rsid w:val="00BD0B13"/>
    <w:rsid w:val="00BD0BC8"/>
    <w:rsid w:val="00BD0C75"/>
    <w:rsid w:val="00BD1748"/>
    <w:rsid w:val="00BD17C2"/>
    <w:rsid w:val="00BD1C10"/>
    <w:rsid w:val="00BD1D44"/>
    <w:rsid w:val="00BD1DE3"/>
    <w:rsid w:val="00BD1F8A"/>
    <w:rsid w:val="00BD200A"/>
    <w:rsid w:val="00BD2466"/>
    <w:rsid w:val="00BD24E3"/>
    <w:rsid w:val="00BD28ED"/>
    <w:rsid w:val="00BD2DE1"/>
    <w:rsid w:val="00BD45FC"/>
    <w:rsid w:val="00BD46B4"/>
    <w:rsid w:val="00BD48D4"/>
    <w:rsid w:val="00BD4F27"/>
    <w:rsid w:val="00BD4FE6"/>
    <w:rsid w:val="00BD5162"/>
    <w:rsid w:val="00BD51E3"/>
    <w:rsid w:val="00BD59C1"/>
    <w:rsid w:val="00BD5D60"/>
    <w:rsid w:val="00BD66EF"/>
    <w:rsid w:val="00BD6BD9"/>
    <w:rsid w:val="00BD6E56"/>
    <w:rsid w:val="00BD741D"/>
    <w:rsid w:val="00BD7750"/>
    <w:rsid w:val="00BD7924"/>
    <w:rsid w:val="00BE00C8"/>
    <w:rsid w:val="00BE00D6"/>
    <w:rsid w:val="00BE0B17"/>
    <w:rsid w:val="00BE0BA6"/>
    <w:rsid w:val="00BE0F57"/>
    <w:rsid w:val="00BE0FD7"/>
    <w:rsid w:val="00BE1240"/>
    <w:rsid w:val="00BE1296"/>
    <w:rsid w:val="00BE17CF"/>
    <w:rsid w:val="00BE1A47"/>
    <w:rsid w:val="00BE1C5B"/>
    <w:rsid w:val="00BE1D58"/>
    <w:rsid w:val="00BE1DFE"/>
    <w:rsid w:val="00BE248F"/>
    <w:rsid w:val="00BE26B5"/>
    <w:rsid w:val="00BE27B9"/>
    <w:rsid w:val="00BE3027"/>
    <w:rsid w:val="00BE4312"/>
    <w:rsid w:val="00BE46E9"/>
    <w:rsid w:val="00BE53E8"/>
    <w:rsid w:val="00BE55BC"/>
    <w:rsid w:val="00BE566F"/>
    <w:rsid w:val="00BE56BD"/>
    <w:rsid w:val="00BE5C07"/>
    <w:rsid w:val="00BE5DEC"/>
    <w:rsid w:val="00BE5EE8"/>
    <w:rsid w:val="00BE6234"/>
    <w:rsid w:val="00BE628A"/>
    <w:rsid w:val="00BE6FB2"/>
    <w:rsid w:val="00BE7105"/>
    <w:rsid w:val="00BE773C"/>
    <w:rsid w:val="00BE7B1E"/>
    <w:rsid w:val="00BE7ED3"/>
    <w:rsid w:val="00BF0247"/>
    <w:rsid w:val="00BF0A3D"/>
    <w:rsid w:val="00BF1049"/>
    <w:rsid w:val="00BF1185"/>
    <w:rsid w:val="00BF1A51"/>
    <w:rsid w:val="00BF1AC4"/>
    <w:rsid w:val="00BF1B08"/>
    <w:rsid w:val="00BF1C93"/>
    <w:rsid w:val="00BF1F14"/>
    <w:rsid w:val="00BF232A"/>
    <w:rsid w:val="00BF2534"/>
    <w:rsid w:val="00BF2A15"/>
    <w:rsid w:val="00BF2E7F"/>
    <w:rsid w:val="00BF3042"/>
    <w:rsid w:val="00BF32D4"/>
    <w:rsid w:val="00BF364E"/>
    <w:rsid w:val="00BF3ADD"/>
    <w:rsid w:val="00BF3F5A"/>
    <w:rsid w:val="00BF437D"/>
    <w:rsid w:val="00BF43B7"/>
    <w:rsid w:val="00BF4809"/>
    <w:rsid w:val="00BF483C"/>
    <w:rsid w:val="00BF4A79"/>
    <w:rsid w:val="00BF5273"/>
    <w:rsid w:val="00BF52F4"/>
    <w:rsid w:val="00BF5895"/>
    <w:rsid w:val="00BF60B3"/>
    <w:rsid w:val="00BF6513"/>
    <w:rsid w:val="00BF661F"/>
    <w:rsid w:val="00BF6D77"/>
    <w:rsid w:val="00BF7071"/>
    <w:rsid w:val="00BF7091"/>
    <w:rsid w:val="00BF70C4"/>
    <w:rsid w:val="00BF730A"/>
    <w:rsid w:val="00BF7585"/>
    <w:rsid w:val="00C00010"/>
    <w:rsid w:val="00C00735"/>
    <w:rsid w:val="00C00C8B"/>
    <w:rsid w:val="00C00FB7"/>
    <w:rsid w:val="00C011DD"/>
    <w:rsid w:val="00C01816"/>
    <w:rsid w:val="00C01C85"/>
    <w:rsid w:val="00C01D3D"/>
    <w:rsid w:val="00C01DD8"/>
    <w:rsid w:val="00C01F99"/>
    <w:rsid w:val="00C02344"/>
    <w:rsid w:val="00C02429"/>
    <w:rsid w:val="00C02727"/>
    <w:rsid w:val="00C02B72"/>
    <w:rsid w:val="00C02CB6"/>
    <w:rsid w:val="00C02CDA"/>
    <w:rsid w:val="00C02ED7"/>
    <w:rsid w:val="00C0378E"/>
    <w:rsid w:val="00C03DB7"/>
    <w:rsid w:val="00C03E79"/>
    <w:rsid w:val="00C03FAA"/>
    <w:rsid w:val="00C04699"/>
    <w:rsid w:val="00C046C8"/>
    <w:rsid w:val="00C04E39"/>
    <w:rsid w:val="00C06003"/>
    <w:rsid w:val="00C069C4"/>
    <w:rsid w:val="00C06A99"/>
    <w:rsid w:val="00C06EA4"/>
    <w:rsid w:val="00C06FB0"/>
    <w:rsid w:val="00C076CD"/>
    <w:rsid w:val="00C07974"/>
    <w:rsid w:val="00C100E3"/>
    <w:rsid w:val="00C105F6"/>
    <w:rsid w:val="00C10678"/>
    <w:rsid w:val="00C106E6"/>
    <w:rsid w:val="00C10757"/>
    <w:rsid w:val="00C107D0"/>
    <w:rsid w:val="00C10987"/>
    <w:rsid w:val="00C10B9C"/>
    <w:rsid w:val="00C1103D"/>
    <w:rsid w:val="00C1168D"/>
    <w:rsid w:val="00C11915"/>
    <w:rsid w:val="00C11B48"/>
    <w:rsid w:val="00C11E10"/>
    <w:rsid w:val="00C12E68"/>
    <w:rsid w:val="00C12EBD"/>
    <w:rsid w:val="00C13386"/>
    <w:rsid w:val="00C13629"/>
    <w:rsid w:val="00C1364D"/>
    <w:rsid w:val="00C13A19"/>
    <w:rsid w:val="00C14C26"/>
    <w:rsid w:val="00C150B0"/>
    <w:rsid w:val="00C151FE"/>
    <w:rsid w:val="00C1533B"/>
    <w:rsid w:val="00C154BB"/>
    <w:rsid w:val="00C155C6"/>
    <w:rsid w:val="00C16557"/>
    <w:rsid w:val="00C1690A"/>
    <w:rsid w:val="00C176A0"/>
    <w:rsid w:val="00C177D1"/>
    <w:rsid w:val="00C17816"/>
    <w:rsid w:val="00C178E6"/>
    <w:rsid w:val="00C2088F"/>
    <w:rsid w:val="00C209D7"/>
    <w:rsid w:val="00C2139D"/>
    <w:rsid w:val="00C216C6"/>
    <w:rsid w:val="00C21AB2"/>
    <w:rsid w:val="00C21C08"/>
    <w:rsid w:val="00C21C46"/>
    <w:rsid w:val="00C220CC"/>
    <w:rsid w:val="00C22763"/>
    <w:rsid w:val="00C22815"/>
    <w:rsid w:val="00C228B8"/>
    <w:rsid w:val="00C22A05"/>
    <w:rsid w:val="00C22BA2"/>
    <w:rsid w:val="00C22BAA"/>
    <w:rsid w:val="00C22D30"/>
    <w:rsid w:val="00C22FE6"/>
    <w:rsid w:val="00C2379D"/>
    <w:rsid w:val="00C23813"/>
    <w:rsid w:val="00C24971"/>
    <w:rsid w:val="00C24D3C"/>
    <w:rsid w:val="00C250CA"/>
    <w:rsid w:val="00C257EA"/>
    <w:rsid w:val="00C25822"/>
    <w:rsid w:val="00C259A3"/>
    <w:rsid w:val="00C25DCF"/>
    <w:rsid w:val="00C2615A"/>
    <w:rsid w:val="00C26DB1"/>
    <w:rsid w:val="00C26FCB"/>
    <w:rsid w:val="00C27A5D"/>
    <w:rsid w:val="00C27BD3"/>
    <w:rsid w:val="00C27F7D"/>
    <w:rsid w:val="00C30328"/>
    <w:rsid w:val="00C3069E"/>
    <w:rsid w:val="00C315BD"/>
    <w:rsid w:val="00C31EAD"/>
    <w:rsid w:val="00C32668"/>
    <w:rsid w:val="00C329C6"/>
    <w:rsid w:val="00C32AE2"/>
    <w:rsid w:val="00C32FB7"/>
    <w:rsid w:val="00C3317C"/>
    <w:rsid w:val="00C3319D"/>
    <w:rsid w:val="00C331E8"/>
    <w:rsid w:val="00C33590"/>
    <w:rsid w:val="00C335FB"/>
    <w:rsid w:val="00C338E1"/>
    <w:rsid w:val="00C33CB7"/>
    <w:rsid w:val="00C344CD"/>
    <w:rsid w:val="00C347C1"/>
    <w:rsid w:val="00C3545B"/>
    <w:rsid w:val="00C355CB"/>
    <w:rsid w:val="00C358F9"/>
    <w:rsid w:val="00C35ACA"/>
    <w:rsid w:val="00C36287"/>
    <w:rsid w:val="00C36735"/>
    <w:rsid w:val="00C36794"/>
    <w:rsid w:val="00C36AB1"/>
    <w:rsid w:val="00C36E42"/>
    <w:rsid w:val="00C36E4D"/>
    <w:rsid w:val="00C37167"/>
    <w:rsid w:val="00C37312"/>
    <w:rsid w:val="00C37764"/>
    <w:rsid w:val="00C37772"/>
    <w:rsid w:val="00C377A3"/>
    <w:rsid w:val="00C37D50"/>
    <w:rsid w:val="00C402A4"/>
    <w:rsid w:val="00C402C7"/>
    <w:rsid w:val="00C40336"/>
    <w:rsid w:val="00C40679"/>
    <w:rsid w:val="00C408A4"/>
    <w:rsid w:val="00C40C0E"/>
    <w:rsid w:val="00C40EC0"/>
    <w:rsid w:val="00C412BD"/>
    <w:rsid w:val="00C41E01"/>
    <w:rsid w:val="00C42EA2"/>
    <w:rsid w:val="00C442F2"/>
    <w:rsid w:val="00C4489E"/>
    <w:rsid w:val="00C449AF"/>
    <w:rsid w:val="00C44DE7"/>
    <w:rsid w:val="00C452C6"/>
    <w:rsid w:val="00C4551E"/>
    <w:rsid w:val="00C45A5A"/>
    <w:rsid w:val="00C45B8E"/>
    <w:rsid w:val="00C45C43"/>
    <w:rsid w:val="00C45F35"/>
    <w:rsid w:val="00C4607D"/>
    <w:rsid w:val="00C466C0"/>
    <w:rsid w:val="00C47088"/>
    <w:rsid w:val="00C4720D"/>
    <w:rsid w:val="00C4737D"/>
    <w:rsid w:val="00C5081F"/>
    <w:rsid w:val="00C5090D"/>
    <w:rsid w:val="00C50E86"/>
    <w:rsid w:val="00C50FBF"/>
    <w:rsid w:val="00C5169E"/>
    <w:rsid w:val="00C519E2"/>
    <w:rsid w:val="00C51B43"/>
    <w:rsid w:val="00C51D44"/>
    <w:rsid w:val="00C51F2B"/>
    <w:rsid w:val="00C526F1"/>
    <w:rsid w:val="00C52C4E"/>
    <w:rsid w:val="00C52CCD"/>
    <w:rsid w:val="00C52E08"/>
    <w:rsid w:val="00C537FA"/>
    <w:rsid w:val="00C53D2B"/>
    <w:rsid w:val="00C53F2D"/>
    <w:rsid w:val="00C5435D"/>
    <w:rsid w:val="00C54623"/>
    <w:rsid w:val="00C5481C"/>
    <w:rsid w:val="00C54A2C"/>
    <w:rsid w:val="00C54B74"/>
    <w:rsid w:val="00C552CE"/>
    <w:rsid w:val="00C557D7"/>
    <w:rsid w:val="00C55A47"/>
    <w:rsid w:val="00C55F2A"/>
    <w:rsid w:val="00C55F52"/>
    <w:rsid w:val="00C563A6"/>
    <w:rsid w:val="00C56586"/>
    <w:rsid w:val="00C56AD4"/>
    <w:rsid w:val="00C56D55"/>
    <w:rsid w:val="00C570DB"/>
    <w:rsid w:val="00C57A4D"/>
    <w:rsid w:val="00C57F61"/>
    <w:rsid w:val="00C6027F"/>
    <w:rsid w:val="00C602A7"/>
    <w:rsid w:val="00C602C5"/>
    <w:rsid w:val="00C607DD"/>
    <w:rsid w:val="00C60831"/>
    <w:rsid w:val="00C60C7E"/>
    <w:rsid w:val="00C60D6A"/>
    <w:rsid w:val="00C613E4"/>
    <w:rsid w:val="00C61500"/>
    <w:rsid w:val="00C61B97"/>
    <w:rsid w:val="00C625C8"/>
    <w:rsid w:val="00C626E9"/>
    <w:rsid w:val="00C627A7"/>
    <w:rsid w:val="00C62AF6"/>
    <w:rsid w:val="00C62D2C"/>
    <w:rsid w:val="00C62FEE"/>
    <w:rsid w:val="00C634EB"/>
    <w:rsid w:val="00C635D2"/>
    <w:rsid w:val="00C63EE2"/>
    <w:rsid w:val="00C64254"/>
    <w:rsid w:val="00C64648"/>
    <w:rsid w:val="00C64B7E"/>
    <w:rsid w:val="00C64BD6"/>
    <w:rsid w:val="00C64C83"/>
    <w:rsid w:val="00C64E20"/>
    <w:rsid w:val="00C65AC8"/>
    <w:rsid w:val="00C65CAE"/>
    <w:rsid w:val="00C65D1E"/>
    <w:rsid w:val="00C65F1B"/>
    <w:rsid w:val="00C66436"/>
    <w:rsid w:val="00C66593"/>
    <w:rsid w:val="00C665EE"/>
    <w:rsid w:val="00C66D53"/>
    <w:rsid w:val="00C6792C"/>
    <w:rsid w:val="00C67974"/>
    <w:rsid w:val="00C67B90"/>
    <w:rsid w:val="00C70496"/>
    <w:rsid w:val="00C70EEE"/>
    <w:rsid w:val="00C710DA"/>
    <w:rsid w:val="00C714E7"/>
    <w:rsid w:val="00C71CC0"/>
    <w:rsid w:val="00C7221F"/>
    <w:rsid w:val="00C7227A"/>
    <w:rsid w:val="00C736F0"/>
    <w:rsid w:val="00C7384A"/>
    <w:rsid w:val="00C73AB7"/>
    <w:rsid w:val="00C73B69"/>
    <w:rsid w:val="00C742F6"/>
    <w:rsid w:val="00C74496"/>
    <w:rsid w:val="00C74918"/>
    <w:rsid w:val="00C751C7"/>
    <w:rsid w:val="00C75773"/>
    <w:rsid w:val="00C757B1"/>
    <w:rsid w:val="00C758E5"/>
    <w:rsid w:val="00C75B7E"/>
    <w:rsid w:val="00C75FFB"/>
    <w:rsid w:val="00C761B2"/>
    <w:rsid w:val="00C764A8"/>
    <w:rsid w:val="00C764B9"/>
    <w:rsid w:val="00C766F1"/>
    <w:rsid w:val="00C76836"/>
    <w:rsid w:val="00C7695A"/>
    <w:rsid w:val="00C76C7C"/>
    <w:rsid w:val="00C770EA"/>
    <w:rsid w:val="00C77330"/>
    <w:rsid w:val="00C77632"/>
    <w:rsid w:val="00C77A9B"/>
    <w:rsid w:val="00C77CF8"/>
    <w:rsid w:val="00C77DDA"/>
    <w:rsid w:val="00C77DDC"/>
    <w:rsid w:val="00C77F2A"/>
    <w:rsid w:val="00C806EA"/>
    <w:rsid w:val="00C8075A"/>
    <w:rsid w:val="00C807D0"/>
    <w:rsid w:val="00C80A7A"/>
    <w:rsid w:val="00C80E11"/>
    <w:rsid w:val="00C8148E"/>
    <w:rsid w:val="00C8191E"/>
    <w:rsid w:val="00C81CC3"/>
    <w:rsid w:val="00C81F56"/>
    <w:rsid w:val="00C81F62"/>
    <w:rsid w:val="00C82045"/>
    <w:rsid w:val="00C8208D"/>
    <w:rsid w:val="00C822A9"/>
    <w:rsid w:val="00C82C2C"/>
    <w:rsid w:val="00C83138"/>
    <w:rsid w:val="00C83732"/>
    <w:rsid w:val="00C83FE7"/>
    <w:rsid w:val="00C83FF7"/>
    <w:rsid w:val="00C8421E"/>
    <w:rsid w:val="00C8457B"/>
    <w:rsid w:val="00C8461C"/>
    <w:rsid w:val="00C84630"/>
    <w:rsid w:val="00C84725"/>
    <w:rsid w:val="00C851F9"/>
    <w:rsid w:val="00C85261"/>
    <w:rsid w:val="00C85491"/>
    <w:rsid w:val="00C858B7"/>
    <w:rsid w:val="00C85D39"/>
    <w:rsid w:val="00C85FFC"/>
    <w:rsid w:val="00C86069"/>
    <w:rsid w:val="00C864EC"/>
    <w:rsid w:val="00C86A8F"/>
    <w:rsid w:val="00C86B58"/>
    <w:rsid w:val="00C86E5F"/>
    <w:rsid w:val="00C8705C"/>
    <w:rsid w:val="00C87E1F"/>
    <w:rsid w:val="00C87ECE"/>
    <w:rsid w:val="00C9037A"/>
    <w:rsid w:val="00C90852"/>
    <w:rsid w:val="00C90855"/>
    <w:rsid w:val="00C90C5A"/>
    <w:rsid w:val="00C90F6C"/>
    <w:rsid w:val="00C912D1"/>
    <w:rsid w:val="00C914A7"/>
    <w:rsid w:val="00C91A43"/>
    <w:rsid w:val="00C91C32"/>
    <w:rsid w:val="00C91CC3"/>
    <w:rsid w:val="00C92387"/>
    <w:rsid w:val="00C9253B"/>
    <w:rsid w:val="00C93385"/>
    <w:rsid w:val="00C9342F"/>
    <w:rsid w:val="00C9382C"/>
    <w:rsid w:val="00C938FA"/>
    <w:rsid w:val="00C93EC0"/>
    <w:rsid w:val="00C94374"/>
    <w:rsid w:val="00C943BD"/>
    <w:rsid w:val="00C94462"/>
    <w:rsid w:val="00C944A1"/>
    <w:rsid w:val="00C94540"/>
    <w:rsid w:val="00C9476F"/>
    <w:rsid w:val="00C9483F"/>
    <w:rsid w:val="00C94FD2"/>
    <w:rsid w:val="00C9514B"/>
    <w:rsid w:val="00C95237"/>
    <w:rsid w:val="00C95B6F"/>
    <w:rsid w:val="00C96507"/>
    <w:rsid w:val="00C96587"/>
    <w:rsid w:val="00C96626"/>
    <w:rsid w:val="00C9685C"/>
    <w:rsid w:val="00C96ACF"/>
    <w:rsid w:val="00C96E31"/>
    <w:rsid w:val="00C96FAC"/>
    <w:rsid w:val="00C97135"/>
    <w:rsid w:val="00C9785E"/>
    <w:rsid w:val="00C97FF3"/>
    <w:rsid w:val="00CA05DD"/>
    <w:rsid w:val="00CA080C"/>
    <w:rsid w:val="00CA0D6B"/>
    <w:rsid w:val="00CA0DF5"/>
    <w:rsid w:val="00CA0F51"/>
    <w:rsid w:val="00CA1626"/>
    <w:rsid w:val="00CA1661"/>
    <w:rsid w:val="00CA173F"/>
    <w:rsid w:val="00CA17B5"/>
    <w:rsid w:val="00CA1E24"/>
    <w:rsid w:val="00CA29FA"/>
    <w:rsid w:val="00CA2DEE"/>
    <w:rsid w:val="00CA312D"/>
    <w:rsid w:val="00CA314F"/>
    <w:rsid w:val="00CA31F4"/>
    <w:rsid w:val="00CA3CDE"/>
    <w:rsid w:val="00CA4265"/>
    <w:rsid w:val="00CA4E5E"/>
    <w:rsid w:val="00CA4E60"/>
    <w:rsid w:val="00CA53C2"/>
    <w:rsid w:val="00CA5531"/>
    <w:rsid w:val="00CA5858"/>
    <w:rsid w:val="00CA61A6"/>
    <w:rsid w:val="00CA6475"/>
    <w:rsid w:val="00CA67D7"/>
    <w:rsid w:val="00CA6A2F"/>
    <w:rsid w:val="00CA6CCB"/>
    <w:rsid w:val="00CA7434"/>
    <w:rsid w:val="00CA765E"/>
    <w:rsid w:val="00CA7893"/>
    <w:rsid w:val="00CA7BE7"/>
    <w:rsid w:val="00CB03CB"/>
    <w:rsid w:val="00CB08CA"/>
    <w:rsid w:val="00CB09B4"/>
    <w:rsid w:val="00CB130A"/>
    <w:rsid w:val="00CB137E"/>
    <w:rsid w:val="00CB3792"/>
    <w:rsid w:val="00CB3A74"/>
    <w:rsid w:val="00CB4DA9"/>
    <w:rsid w:val="00CB50E2"/>
    <w:rsid w:val="00CB5216"/>
    <w:rsid w:val="00CB55D1"/>
    <w:rsid w:val="00CB56F1"/>
    <w:rsid w:val="00CB5C32"/>
    <w:rsid w:val="00CB636E"/>
    <w:rsid w:val="00CB65BF"/>
    <w:rsid w:val="00CB65E3"/>
    <w:rsid w:val="00CB6C33"/>
    <w:rsid w:val="00CB6DD7"/>
    <w:rsid w:val="00CB72E8"/>
    <w:rsid w:val="00CB751C"/>
    <w:rsid w:val="00CB7A86"/>
    <w:rsid w:val="00CC01DA"/>
    <w:rsid w:val="00CC0B10"/>
    <w:rsid w:val="00CC170B"/>
    <w:rsid w:val="00CC18D9"/>
    <w:rsid w:val="00CC1C71"/>
    <w:rsid w:val="00CC1DC9"/>
    <w:rsid w:val="00CC1EC8"/>
    <w:rsid w:val="00CC2532"/>
    <w:rsid w:val="00CC258E"/>
    <w:rsid w:val="00CC2704"/>
    <w:rsid w:val="00CC2B0B"/>
    <w:rsid w:val="00CC2D12"/>
    <w:rsid w:val="00CC3504"/>
    <w:rsid w:val="00CC37A3"/>
    <w:rsid w:val="00CC3A3B"/>
    <w:rsid w:val="00CC3C4F"/>
    <w:rsid w:val="00CC3D5D"/>
    <w:rsid w:val="00CC3DC9"/>
    <w:rsid w:val="00CC3FDD"/>
    <w:rsid w:val="00CC4208"/>
    <w:rsid w:val="00CC430F"/>
    <w:rsid w:val="00CC4AF1"/>
    <w:rsid w:val="00CC58A2"/>
    <w:rsid w:val="00CC5B56"/>
    <w:rsid w:val="00CC5F66"/>
    <w:rsid w:val="00CC604A"/>
    <w:rsid w:val="00CC68B8"/>
    <w:rsid w:val="00CC6A54"/>
    <w:rsid w:val="00CC6C06"/>
    <w:rsid w:val="00CC6D32"/>
    <w:rsid w:val="00CC73F5"/>
    <w:rsid w:val="00CC74A2"/>
    <w:rsid w:val="00CD03FD"/>
    <w:rsid w:val="00CD0EB1"/>
    <w:rsid w:val="00CD18D2"/>
    <w:rsid w:val="00CD1D5D"/>
    <w:rsid w:val="00CD2E93"/>
    <w:rsid w:val="00CD3359"/>
    <w:rsid w:val="00CD39D9"/>
    <w:rsid w:val="00CD3F9A"/>
    <w:rsid w:val="00CD407D"/>
    <w:rsid w:val="00CD40CE"/>
    <w:rsid w:val="00CD42F2"/>
    <w:rsid w:val="00CD4458"/>
    <w:rsid w:val="00CD469C"/>
    <w:rsid w:val="00CD4856"/>
    <w:rsid w:val="00CD4EEF"/>
    <w:rsid w:val="00CD5EE9"/>
    <w:rsid w:val="00CD6A0F"/>
    <w:rsid w:val="00CD6EB9"/>
    <w:rsid w:val="00CD6F59"/>
    <w:rsid w:val="00CD6FA2"/>
    <w:rsid w:val="00CD7185"/>
    <w:rsid w:val="00CD7257"/>
    <w:rsid w:val="00CD7F07"/>
    <w:rsid w:val="00CE0379"/>
    <w:rsid w:val="00CE03B3"/>
    <w:rsid w:val="00CE08DF"/>
    <w:rsid w:val="00CE0A54"/>
    <w:rsid w:val="00CE1047"/>
    <w:rsid w:val="00CE19FB"/>
    <w:rsid w:val="00CE1D26"/>
    <w:rsid w:val="00CE24EA"/>
    <w:rsid w:val="00CE2DFB"/>
    <w:rsid w:val="00CE3D02"/>
    <w:rsid w:val="00CE3EB6"/>
    <w:rsid w:val="00CE4CE0"/>
    <w:rsid w:val="00CE4D27"/>
    <w:rsid w:val="00CE4D33"/>
    <w:rsid w:val="00CE4DD8"/>
    <w:rsid w:val="00CE54DD"/>
    <w:rsid w:val="00CE5881"/>
    <w:rsid w:val="00CE5A9B"/>
    <w:rsid w:val="00CE5BD8"/>
    <w:rsid w:val="00CE5CEA"/>
    <w:rsid w:val="00CE65AD"/>
    <w:rsid w:val="00CE6789"/>
    <w:rsid w:val="00CE69F4"/>
    <w:rsid w:val="00CE6F23"/>
    <w:rsid w:val="00CE743C"/>
    <w:rsid w:val="00CE7FA1"/>
    <w:rsid w:val="00CF0393"/>
    <w:rsid w:val="00CF0DF3"/>
    <w:rsid w:val="00CF1A53"/>
    <w:rsid w:val="00CF1D38"/>
    <w:rsid w:val="00CF2339"/>
    <w:rsid w:val="00CF26DC"/>
    <w:rsid w:val="00CF29E0"/>
    <w:rsid w:val="00CF307C"/>
    <w:rsid w:val="00CF32F0"/>
    <w:rsid w:val="00CF39CA"/>
    <w:rsid w:val="00CF40AB"/>
    <w:rsid w:val="00CF4BE4"/>
    <w:rsid w:val="00CF4CB1"/>
    <w:rsid w:val="00CF4F90"/>
    <w:rsid w:val="00CF509C"/>
    <w:rsid w:val="00CF5396"/>
    <w:rsid w:val="00CF572E"/>
    <w:rsid w:val="00CF5D6D"/>
    <w:rsid w:val="00CF62C6"/>
    <w:rsid w:val="00CF68EF"/>
    <w:rsid w:val="00CF69DF"/>
    <w:rsid w:val="00CF6B1E"/>
    <w:rsid w:val="00CF6C22"/>
    <w:rsid w:val="00CF7073"/>
    <w:rsid w:val="00CF7F94"/>
    <w:rsid w:val="00D00479"/>
    <w:rsid w:val="00D00992"/>
    <w:rsid w:val="00D010B8"/>
    <w:rsid w:val="00D012A0"/>
    <w:rsid w:val="00D01A68"/>
    <w:rsid w:val="00D01A82"/>
    <w:rsid w:val="00D01FDB"/>
    <w:rsid w:val="00D02054"/>
    <w:rsid w:val="00D028BF"/>
    <w:rsid w:val="00D029A8"/>
    <w:rsid w:val="00D02C3D"/>
    <w:rsid w:val="00D02F2C"/>
    <w:rsid w:val="00D0315E"/>
    <w:rsid w:val="00D03170"/>
    <w:rsid w:val="00D03A52"/>
    <w:rsid w:val="00D03D77"/>
    <w:rsid w:val="00D03E38"/>
    <w:rsid w:val="00D03E48"/>
    <w:rsid w:val="00D04090"/>
    <w:rsid w:val="00D04137"/>
    <w:rsid w:val="00D04279"/>
    <w:rsid w:val="00D04F02"/>
    <w:rsid w:val="00D050AD"/>
    <w:rsid w:val="00D05389"/>
    <w:rsid w:val="00D055D8"/>
    <w:rsid w:val="00D06055"/>
    <w:rsid w:val="00D0610D"/>
    <w:rsid w:val="00D0618B"/>
    <w:rsid w:val="00D0641B"/>
    <w:rsid w:val="00D06425"/>
    <w:rsid w:val="00D06C16"/>
    <w:rsid w:val="00D06CFA"/>
    <w:rsid w:val="00D07514"/>
    <w:rsid w:val="00D07C33"/>
    <w:rsid w:val="00D07C79"/>
    <w:rsid w:val="00D07E84"/>
    <w:rsid w:val="00D07EF9"/>
    <w:rsid w:val="00D10058"/>
    <w:rsid w:val="00D10591"/>
    <w:rsid w:val="00D10BFE"/>
    <w:rsid w:val="00D10D06"/>
    <w:rsid w:val="00D11989"/>
    <w:rsid w:val="00D11E61"/>
    <w:rsid w:val="00D12C80"/>
    <w:rsid w:val="00D1310C"/>
    <w:rsid w:val="00D132FA"/>
    <w:rsid w:val="00D13631"/>
    <w:rsid w:val="00D136BA"/>
    <w:rsid w:val="00D13B82"/>
    <w:rsid w:val="00D14298"/>
    <w:rsid w:val="00D14348"/>
    <w:rsid w:val="00D1437A"/>
    <w:rsid w:val="00D148A6"/>
    <w:rsid w:val="00D14D07"/>
    <w:rsid w:val="00D14D62"/>
    <w:rsid w:val="00D150AC"/>
    <w:rsid w:val="00D15507"/>
    <w:rsid w:val="00D158F3"/>
    <w:rsid w:val="00D15C55"/>
    <w:rsid w:val="00D17D46"/>
    <w:rsid w:val="00D20F35"/>
    <w:rsid w:val="00D211D9"/>
    <w:rsid w:val="00D217B9"/>
    <w:rsid w:val="00D21A37"/>
    <w:rsid w:val="00D21C94"/>
    <w:rsid w:val="00D228C3"/>
    <w:rsid w:val="00D23252"/>
    <w:rsid w:val="00D23307"/>
    <w:rsid w:val="00D23C36"/>
    <w:rsid w:val="00D249A0"/>
    <w:rsid w:val="00D24A08"/>
    <w:rsid w:val="00D24B93"/>
    <w:rsid w:val="00D24D19"/>
    <w:rsid w:val="00D24D42"/>
    <w:rsid w:val="00D24FC5"/>
    <w:rsid w:val="00D2527A"/>
    <w:rsid w:val="00D253F5"/>
    <w:rsid w:val="00D25C09"/>
    <w:rsid w:val="00D25EA5"/>
    <w:rsid w:val="00D26013"/>
    <w:rsid w:val="00D2625E"/>
    <w:rsid w:val="00D262BC"/>
    <w:rsid w:val="00D26F5D"/>
    <w:rsid w:val="00D2706C"/>
    <w:rsid w:val="00D27B98"/>
    <w:rsid w:val="00D27D78"/>
    <w:rsid w:val="00D27EDD"/>
    <w:rsid w:val="00D30700"/>
    <w:rsid w:val="00D31BE2"/>
    <w:rsid w:val="00D31C2C"/>
    <w:rsid w:val="00D31EC2"/>
    <w:rsid w:val="00D32738"/>
    <w:rsid w:val="00D32BFB"/>
    <w:rsid w:val="00D32C79"/>
    <w:rsid w:val="00D32D70"/>
    <w:rsid w:val="00D330B0"/>
    <w:rsid w:val="00D3359F"/>
    <w:rsid w:val="00D33730"/>
    <w:rsid w:val="00D3377D"/>
    <w:rsid w:val="00D337CF"/>
    <w:rsid w:val="00D33F9D"/>
    <w:rsid w:val="00D3421E"/>
    <w:rsid w:val="00D3442F"/>
    <w:rsid w:val="00D347CE"/>
    <w:rsid w:val="00D34819"/>
    <w:rsid w:val="00D34898"/>
    <w:rsid w:val="00D349F9"/>
    <w:rsid w:val="00D34B47"/>
    <w:rsid w:val="00D34EF4"/>
    <w:rsid w:val="00D35BED"/>
    <w:rsid w:val="00D36B6E"/>
    <w:rsid w:val="00D36C2E"/>
    <w:rsid w:val="00D370C6"/>
    <w:rsid w:val="00D37228"/>
    <w:rsid w:val="00D372DC"/>
    <w:rsid w:val="00D37336"/>
    <w:rsid w:val="00D373D4"/>
    <w:rsid w:val="00D37656"/>
    <w:rsid w:val="00D3796F"/>
    <w:rsid w:val="00D4095F"/>
    <w:rsid w:val="00D40F5C"/>
    <w:rsid w:val="00D4108E"/>
    <w:rsid w:val="00D4141E"/>
    <w:rsid w:val="00D41F2B"/>
    <w:rsid w:val="00D42969"/>
    <w:rsid w:val="00D42B78"/>
    <w:rsid w:val="00D42C8D"/>
    <w:rsid w:val="00D4347A"/>
    <w:rsid w:val="00D438A9"/>
    <w:rsid w:val="00D43A56"/>
    <w:rsid w:val="00D43DED"/>
    <w:rsid w:val="00D43F08"/>
    <w:rsid w:val="00D44243"/>
    <w:rsid w:val="00D4486C"/>
    <w:rsid w:val="00D44A68"/>
    <w:rsid w:val="00D45014"/>
    <w:rsid w:val="00D4543B"/>
    <w:rsid w:val="00D457EB"/>
    <w:rsid w:val="00D45A4C"/>
    <w:rsid w:val="00D45B32"/>
    <w:rsid w:val="00D45BB9"/>
    <w:rsid w:val="00D4658D"/>
    <w:rsid w:val="00D465D1"/>
    <w:rsid w:val="00D46CDA"/>
    <w:rsid w:val="00D46FC8"/>
    <w:rsid w:val="00D47157"/>
    <w:rsid w:val="00D47348"/>
    <w:rsid w:val="00D4735F"/>
    <w:rsid w:val="00D47784"/>
    <w:rsid w:val="00D47794"/>
    <w:rsid w:val="00D47BD9"/>
    <w:rsid w:val="00D47D92"/>
    <w:rsid w:val="00D47F36"/>
    <w:rsid w:val="00D5012E"/>
    <w:rsid w:val="00D506CA"/>
    <w:rsid w:val="00D506CE"/>
    <w:rsid w:val="00D50C39"/>
    <w:rsid w:val="00D51542"/>
    <w:rsid w:val="00D515B7"/>
    <w:rsid w:val="00D51778"/>
    <w:rsid w:val="00D518EB"/>
    <w:rsid w:val="00D51CB0"/>
    <w:rsid w:val="00D51DD6"/>
    <w:rsid w:val="00D51E38"/>
    <w:rsid w:val="00D52494"/>
    <w:rsid w:val="00D52FE7"/>
    <w:rsid w:val="00D5319C"/>
    <w:rsid w:val="00D53426"/>
    <w:rsid w:val="00D5345D"/>
    <w:rsid w:val="00D53917"/>
    <w:rsid w:val="00D54104"/>
    <w:rsid w:val="00D5469F"/>
    <w:rsid w:val="00D54F13"/>
    <w:rsid w:val="00D54F35"/>
    <w:rsid w:val="00D555A5"/>
    <w:rsid w:val="00D55AF9"/>
    <w:rsid w:val="00D55D6C"/>
    <w:rsid w:val="00D560D3"/>
    <w:rsid w:val="00D56729"/>
    <w:rsid w:val="00D5686C"/>
    <w:rsid w:val="00D5710F"/>
    <w:rsid w:val="00D57241"/>
    <w:rsid w:val="00D57833"/>
    <w:rsid w:val="00D57FC5"/>
    <w:rsid w:val="00D6009F"/>
    <w:rsid w:val="00D60433"/>
    <w:rsid w:val="00D60A5C"/>
    <w:rsid w:val="00D60D9A"/>
    <w:rsid w:val="00D60E06"/>
    <w:rsid w:val="00D61A04"/>
    <w:rsid w:val="00D61AB1"/>
    <w:rsid w:val="00D61B9B"/>
    <w:rsid w:val="00D626F3"/>
    <w:rsid w:val="00D630BD"/>
    <w:rsid w:val="00D63472"/>
    <w:rsid w:val="00D637FB"/>
    <w:rsid w:val="00D6382E"/>
    <w:rsid w:val="00D639BB"/>
    <w:rsid w:val="00D63C1C"/>
    <w:rsid w:val="00D63DCA"/>
    <w:rsid w:val="00D66914"/>
    <w:rsid w:val="00D66DA8"/>
    <w:rsid w:val="00D66F94"/>
    <w:rsid w:val="00D6731B"/>
    <w:rsid w:val="00D679A3"/>
    <w:rsid w:val="00D70033"/>
    <w:rsid w:val="00D707AA"/>
    <w:rsid w:val="00D70C9C"/>
    <w:rsid w:val="00D71030"/>
    <w:rsid w:val="00D7103B"/>
    <w:rsid w:val="00D71338"/>
    <w:rsid w:val="00D71C9B"/>
    <w:rsid w:val="00D721C1"/>
    <w:rsid w:val="00D721DF"/>
    <w:rsid w:val="00D725EA"/>
    <w:rsid w:val="00D72C93"/>
    <w:rsid w:val="00D72CFE"/>
    <w:rsid w:val="00D730D6"/>
    <w:rsid w:val="00D73455"/>
    <w:rsid w:val="00D7365E"/>
    <w:rsid w:val="00D740BF"/>
    <w:rsid w:val="00D74546"/>
    <w:rsid w:val="00D74A34"/>
    <w:rsid w:val="00D759A4"/>
    <w:rsid w:val="00D75CCC"/>
    <w:rsid w:val="00D765BC"/>
    <w:rsid w:val="00D76C21"/>
    <w:rsid w:val="00D76D99"/>
    <w:rsid w:val="00D773E7"/>
    <w:rsid w:val="00D77A66"/>
    <w:rsid w:val="00D77AC9"/>
    <w:rsid w:val="00D80140"/>
    <w:rsid w:val="00D8017E"/>
    <w:rsid w:val="00D80614"/>
    <w:rsid w:val="00D806AE"/>
    <w:rsid w:val="00D809BE"/>
    <w:rsid w:val="00D80CFF"/>
    <w:rsid w:val="00D80D6C"/>
    <w:rsid w:val="00D80DB0"/>
    <w:rsid w:val="00D812B7"/>
    <w:rsid w:val="00D818EB"/>
    <w:rsid w:val="00D82156"/>
    <w:rsid w:val="00D821D0"/>
    <w:rsid w:val="00D82607"/>
    <w:rsid w:val="00D830DC"/>
    <w:rsid w:val="00D8332E"/>
    <w:rsid w:val="00D8349E"/>
    <w:rsid w:val="00D83524"/>
    <w:rsid w:val="00D840AF"/>
    <w:rsid w:val="00D845A0"/>
    <w:rsid w:val="00D8510F"/>
    <w:rsid w:val="00D8580D"/>
    <w:rsid w:val="00D858C6"/>
    <w:rsid w:val="00D85CDC"/>
    <w:rsid w:val="00D85EF3"/>
    <w:rsid w:val="00D87026"/>
    <w:rsid w:val="00D87543"/>
    <w:rsid w:val="00D87712"/>
    <w:rsid w:val="00D8793B"/>
    <w:rsid w:val="00D904FF"/>
    <w:rsid w:val="00D90CA0"/>
    <w:rsid w:val="00D90DF4"/>
    <w:rsid w:val="00D90F81"/>
    <w:rsid w:val="00D90F95"/>
    <w:rsid w:val="00D911A5"/>
    <w:rsid w:val="00D91478"/>
    <w:rsid w:val="00D91513"/>
    <w:rsid w:val="00D91808"/>
    <w:rsid w:val="00D91AF3"/>
    <w:rsid w:val="00D91EAC"/>
    <w:rsid w:val="00D91F1A"/>
    <w:rsid w:val="00D92E87"/>
    <w:rsid w:val="00D930F2"/>
    <w:rsid w:val="00D932C1"/>
    <w:rsid w:val="00D93461"/>
    <w:rsid w:val="00D935A7"/>
    <w:rsid w:val="00D93B05"/>
    <w:rsid w:val="00D93CC1"/>
    <w:rsid w:val="00D93FDD"/>
    <w:rsid w:val="00D94A9D"/>
    <w:rsid w:val="00D94CB5"/>
    <w:rsid w:val="00D95E7B"/>
    <w:rsid w:val="00D9658F"/>
    <w:rsid w:val="00D965C0"/>
    <w:rsid w:val="00D96679"/>
    <w:rsid w:val="00D96E3E"/>
    <w:rsid w:val="00D9732E"/>
    <w:rsid w:val="00D97557"/>
    <w:rsid w:val="00D97C12"/>
    <w:rsid w:val="00D97D12"/>
    <w:rsid w:val="00D97E99"/>
    <w:rsid w:val="00D97EBE"/>
    <w:rsid w:val="00DA0326"/>
    <w:rsid w:val="00DA0C62"/>
    <w:rsid w:val="00DA0F6D"/>
    <w:rsid w:val="00DA1307"/>
    <w:rsid w:val="00DA1B38"/>
    <w:rsid w:val="00DA1DD0"/>
    <w:rsid w:val="00DA1DD7"/>
    <w:rsid w:val="00DA21FA"/>
    <w:rsid w:val="00DA24B9"/>
    <w:rsid w:val="00DA2781"/>
    <w:rsid w:val="00DA2943"/>
    <w:rsid w:val="00DA2F1E"/>
    <w:rsid w:val="00DA31C1"/>
    <w:rsid w:val="00DA3C11"/>
    <w:rsid w:val="00DA3D06"/>
    <w:rsid w:val="00DA44B8"/>
    <w:rsid w:val="00DA463B"/>
    <w:rsid w:val="00DA4C74"/>
    <w:rsid w:val="00DA4CF0"/>
    <w:rsid w:val="00DA4D33"/>
    <w:rsid w:val="00DA4E7F"/>
    <w:rsid w:val="00DA531B"/>
    <w:rsid w:val="00DA5636"/>
    <w:rsid w:val="00DA5DDD"/>
    <w:rsid w:val="00DA61DE"/>
    <w:rsid w:val="00DA6549"/>
    <w:rsid w:val="00DA68F1"/>
    <w:rsid w:val="00DA6B30"/>
    <w:rsid w:val="00DA76D8"/>
    <w:rsid w:val="00DA7BE8"/>
    <w:rsid w:val="00DB076C"/>
    <w:rsid w:val="00DB07DC"/>
    <w:rsid w:val="00DB08C2"/>
    <w:rsid w:val="00DB0E37"/>
    <w:rsid w:val="00DB10D6"/>
    <w:rsid w:val="00DB2533"/>
    <w:rsid w:val="00DB2BC0"/>
    <w:rsid w:val="00DB2C4D"/>
    <w:rsid w:val="00DB38EF"/>
    <w:rsid w:val="00DB3A88"/>
    <w:rsid w:val="00DB3A9F"/>
    <w:rsid w:val="00DB3CE3"/>
    <w:rsid w:val="00DB4406"/>
    <w:rsid w:val="00DB46DE"/>
    <w:rsid w:val="00DB49D1"/>
    <w:rsid w:val="00DB4B43"/>
    <w:rsid w:val="00DB4B57"/>
    <w:rsid w:val="00DB4D00"/>
    <w:rsid w:val="00DB4E51"/>
    <w:rsid w:val="00DB4EA0"/>
    <w:rsid w:val="00DB4F5A"/>
    <w:rsid w:val="00DB5221"/>
    <w:rsid w:val="00DB5B87"/>
    <w:rsid w:val="00DB5ED2"/>
    <w:rsid w:val="00DB6017"/>
    <w:rsid w:val="00DB613C"/>
    <w:rsid w:val="00DB62EC"/>
    <w:rsid w:val="00DB6AFC"/>
    <w:rsid w:val="00DB6B28"/>
    <w:rsid w:val="00DB6F3C"/>
    <w:rsid w:val="00DB763D"/>
    <w:rsid w:val="00DB7846"/>
    <w:rsid w:val="00DC066D"/>
    <w:rsid w:val="00DC0EFB"/>
    <w:rsid w:val="00DC0F2B"/>
    <w:rsid w:val="00DC1021"/>
    <w:rsid w:val="00DC17B1"/>
    <w:rsid w:val="00DC1837"/>
    <w:rsid w:val="00DC18E1"/>
    <w:rsid w:val="00DC1948"/>
    <w:rsid w:val="00DC201D"/>
    <w:rsid w:val="00DC2083"/>
    <w:rsid w:val="00DC2148"/>
    <w:rsid w:val="00DC2526"/>
    <w:rsid w:val="00DC25AE"/>
    <w:rsid w:val="00DC2AC2"/>
    <w:rsid w:val="00DC2CA3"/>
    <w:rsid w:val="00DC317C"/>
    <w:rsid w:val="00DC3BAC"/>
    <w:rsid w:val="00DC3E5C"/>
    <w:rsid w:val="00DC48F3"/>
    <w:rsid w:val="00DC4F00"/>
    <w:rsid w:val="00DC59BF"/>
    <w:rsid w:val="00DC5A0A"/>
    <w:rsid w:val="00DC6093"/>
    <w:rsid w:val="00DC6625"/>
    <w:rsid w:val="00DC69EA"/>
    <w:rsid w:val="00DC6B6B"/>
    <w:rsid w:val="00DC6C89"/>
    <w:rsid w:val="00DC7059"/>
    <w:rsid w:val="00DC727B"/>
    <w:rsid w:val="00DC7A53"/>
    <w:rsid w:val="00DC7AF1"/>
    <w:rsid w:val="00DD00F8"/>
    <w:rsid w:val="00DD019F"/>
    <w:rsid w:val="00DD05E6"/>
    <w:rsid w:val="00DD0D1B"/>
    <w:rsid w:val="00DD0F16"/>
    <w:rsid w:val="00DD118B"/>
    <w:rsid w:val="00DD1677"/>
    <w:rsid w:val="00DD16C2"/>
    <w:rsid w:val="00DD19EC"/>
    <w:rsid w:val="00DD23BD"/>
    <w:rsid w:val="00DD2955"/>
    <w:rsid w:val="00DD2AB8"/>
    <w:rsid w:val="00DD2FD1"/>
    <w:rsid w:val="00DD30D3"/>
    <w:rsid w:val="00DD3176"/>
    <w:rsid w:val="00DD359D"/>
    <w:rsid w:val="00DD36F3"/>
    <w:rsid w:val="00DD3F0A"/>
    <w:rsid w:val="00DD406E"/>
    <w:rsid w:val="00DD419B"/>
    <w:rsid w:val="00DD41E5"/>
    <w:rsid w:val="00DD43ED"/>
    <w:rsid w:val="00DD4939"/>
    <w:rsid w:val="00DD4B48"/>
    <w:rsid w:val="00DD5278"/>
    <w:rsid w:val="00DD5A29"/>
    <w:rsid w:val="00DD60DD"/>
    <w:rsid w:val="00DD6103"/>
    <w:rsid w:val="00DD630E"/>
    <w:rsid w:val="00DD68B3"/>
    <w:rsid w:val="00DD68E4"/>
    <w:rsid w:val="00DD720D"/>
    <w:rsid w:val="00DD7D52"/>
    <w:rsid w:val="00DE0715"/>
    <w:rsid w:val="00DE0985"/>
    <w:rsid w:val="00DE14F6"/>
    <w:rsid w:val="00DE182E"/>
    <w:rsid w:val="00DE19F4"/>
    <w:rsid w:val="00DE1AFF"/>
    <w:rsid w:val="00DE1F22"/>
    <w:rsid w:val="00DE2540"/>
    <w:rsid w:val="00DE3008"/>
    <w:rsid w:val="00DE30BB"/>
    <w:rsid w:val="00DE373E"/>
    <w:rsid w:val="00DE375A"/>
    <w:rsid w:val="00DE381A"/>
    <w:rsid w:val="00DE398A"/>
    <w:rsid w:val="00DE4443"/>
    <w:rsid w:val="00DE53AF"/>
    <w:rsid w:val="00DE54ED"/>
    <w:rsid w:val="00DE57C3"/>
    <w:rsid w:val="00DE61C1"/>
    <w:rsid w:val="00DE6FFC"/>
    <w:rsid w:val="00DE7121"/>
    <w:rsid w:val="00DE749C"/>
    <w:rsid w:val="00DF1AF0"/>
    <w:rsid w:val="00DF1DD4"/>
    <w:rsid w:val="00DF1E72"/>
    <w:rsid w:val="00DF23F2"/>
    <w:rsid w:val="00DF2558"/>
    <w:rsid w:val="00DF28B7"/>
    <w:rsid w:val="00DF29B8"/>
    <w:rsid w:val="00DF2C3B"/>
    <w:rsid w:val="00DF2CB4"/>
    <w:rsid w:val="00DF3113"/>
    <w:rsid w:val="00DF33B1"/>
    <w:rsid w:val="00DF33B7"/>
    <w:rsid w:val="00DF3457"/>
    <w:rsid w:val="00DF3482"/>
    <w:rsid w:val="00DF3818"/>
    <w:rsid w:val="00DF419A"/>
    <w:rsid w:val="00DF4C23"/>
    <w:rsid w:val="00DF4EEA"/>
    <w:rsid w:val="00DF511D"/>
    <w:rsid w:val="00DF5C4B"/>
    <w:rsid w:val="00DF6075"/>
    <w:rsid w:val="00DF622D"/>
    <w:rsid w:val="00DF6345"/>
    <w:rsid w:val="00DF67AF"/>
    <w:rsid w:val="00DF6960"/>
    <w:rsid w:val="00DF6AFD"/>
    <w:rsid w:val="00DF6B86"/>
    <w:rsid w:val="00DF6C9C"/>
    <w:rsid w:val="00DF729A"/>
    <w:rsid w:val="00DF753D"/>
    <w:rsid w:val="00DF787E"/>
    <w:rsid w:val="00DF79F8"/>
    <w:rsid w:val="00DF7DEE"/>
    <w:rsid w:val="00E00EE3"/>
    <w:rsid w:val="00E01446"/>
    <w:rsid w:val="00E016D7"/>
    <w:rsid w:val="00E01BA5"/>
    <w:rsid w:val="00E01FF3"/>
    <w:rsid w:val="00E020F4"/>
    <w:rsid w:val="00E025FD"/>
    <w:rsid w:val="00E02FBF"/>
    <w:rsid w:val="00E03957"/>
    <w:rsid w:val="00E04584"/>
    <w:rsid w:val="00E045F1"/>
    <w:rsid w:val="00E04952"/>
    <w:rsid w:val="00E04D1A"/>
    <w:rsid w:val="00E05306"/>
    <w:rsid w:val="00E0545D"/>
    <w:rsid w:val="00E05AC1"/>
    <w:rsid w:val="00E05D07"/>
    <w:rsid w:val="00E05F83"/>
    <w:rsid w:val="00E05FBB"/>
    <w:rsid w:val="00E06B39"/>
    <w:rsid w:val="00E06BFF"/>
    <w:rsid w:val="00E0718C"/>
    <w:rsid w:val="00E07603"/>
    <w:rsid w:val="00E0775D"/>
    <w:rsid w:val="00E07C08"/>
    <w:rsid w:val="00E108B8"/>
    <w:rsid w:val="00E10B65"/>
    <w:rsid w:val="00E10CDA"/>
    <w:rsid w:val="00E11089"/>
    <w:rsid w:val="00E1148E"/>
    <w:rsid w:val="00E115B0"/>
    <w:rsid w:val="00E11698"/>
    <w:rsid w:val="00E11971"/>
    <w:rsid w:val="00E119E4"/>
    <w:rsid w:val="00E11F43"/>
    <w:rsid w:val="00E12633"/>
    <w:rsid w:val="00E12779"/>
    <w:rsid w:val="00E127DF"/>
    <w:rsid w:val="00E12B7A"/>
    <w:rsid w:val="00E12D8C"/>
    <w:rsid w:val="00E138B9"/>
    <w:rsid w:val="00E13B1C"/>
    <w:rsid w:val="00E14038"/>
    <w:rsid w:val="00E14411"/>
    <w:rsid w:val="00E1453D"/>
    <w:rsid w:val="00E14BD3"/>
    <w:rsid w:val="00E1504C"/>
    <w:rsid w:val="00E1583D"/>
    <w:rsid w:val="00E159F3"/>
    <w:rsid w:val="00E15A86"/>
    <w:rsid w:val="00E15AB1"/>
    <w:rsid w:val="00E15E09"/>
    <w:rsid w:val="00E15E65"/>
    <w:rsid w:val="00E1614C"/>
    <w:rsid w:val="00E16C21"/>
    <w:rsid w:val="00E1717C"/>
    <w:rsid w:val="00E172D0"/>
    <w:rsid w:val="00E17431"/>
    <w:rsid w:val="00E17A2E"/>
    <w:rsid w:val="00E2036A"/>
    <w:rsid w:val="00E2095D"/>
    <w:rsid w:val="00E20BBE"/>
    <w:rsid w:val="00E20E22"/>
    <w:rsid w:val="00E212EE"/>
    <w:rsid w:val="00E2179C"/>
    <w:rsid w:val="00E217F2"/>
    <w:rsid w:val="00E21EAB"/>
    <w:rsid w:val="00E2247D"/>
    <w:rsid w:val="00E228C0"/>
    <w:rsid w:val="00E22968"/>
    <w:rsid w:val="00E22ED4"/>
    <w:rsid w:val="00E23388"/>
    <w:rsid w:val="00E23632"/>
    <w:rsid w:val="00E24353"/>
    <w:rsid w:val="00E24471"/>
    <w:rsid w:val="00E248EC"/>
    <w:rsid w:val="00E25131"/>
    <w:rsid w:val="00E26011"/>
    <w:rsid w:val="00E262A8"/>
    <w:rsid w:val="00E264E1"/>
    <w:rsid w:val="00E2655C"/>
    <w:rsid w:val="00E265C1"/>
    <w:rsid w:val="00E26A26"/>
    <w:rsid w:val="00E26A6D"/>
    <w:rsid w:val="00E26EAB"/>
    <w:rsid w:val="00E272F5"/>
    <w:rsid w:val="00E2790A"/>
    <w:rsid w:val="00E27E18"/>
    <w:rsid w:val="00E30389"/>
    <w:rsid w:val="00E307F3"/>
    <w:rsid w:val="00E30C9E"/>
    <w:rsid w:val="00E30D18"/>
    <w:rsid w:val="00E30DFD"/>
    <w:rsid w:val="00E31441"/>
    <w:rsid w:val="00E319DC"/>
    <w:rsid w:val="00E31FE8"/>
    <w:rsid w:val="00E325A1"/>
    <w:rsid w:val="00E32D8B"/>
    <w:rsid w:val="00E33274"/>
    <w:rsid w:val="00E33405"/>
    <w:rsid w:val="00E33625"/>
    <w:rsid w:val="00E337DA"/>
    <w:rsid w:val="00E34C66"/>
    <w:rsid w:val="00E34E1C"/>
    <w:rsid w:val="00E35120"/>
    <w:rsid w:val="00E351E7"/>
    <w:rsid w:val="00E35253"/>
    <w:rsid w:val="00E35499"/>
    <w:rsid w:val="00E35615"/>
    <w:rsid w:val="00E356EA"/>
    <w:rsid w:val="00E35A9D"/>
    <w:rsid w:val="00E35AB2"/>
    <w:rsid w:val="00E36F25"/>
    <w:rsid w:val="00E371AD"/>
    <w:rsid w:val="00E37B84"/>
    <w:rsid w:val="00E40369"/>
    <w:rsid w:val="00E40600"/>
    <w:rsid w:val="00E407EB"/>
    <w:rsid w:val="00E407EC"/>
    <w:rsid w:val="00E40BB7"/>
    <w:rsid w:val="00E418EF"/>
    <w:rsid w:val="00E42414"/>
    <w:rsid w:val="00E425CC"/>
    <w:rsid w:val="00E427CC"/>
    <w:rsid w:val="00E42AC0"/>
    <w:rsid w:val="00E42E81"/>
    <w:rsid w:val="00E42EEF"/>
    <w:rsid w:val="00E43946"/>
    <w:rsid w:val="00E43E78"/>
    <w:rsid w:val="00E44017"/>
    <w:rsid w:val="00E44254"/>
    <w:rsid w:val="00E44521"/>
    <w:rsid w:val="00E44ACB"/>
    <w:rsid w:val="00E44E58"/>
    <w:rsid w:val="00E451B1"/>
    <w:rsid w:val="00E45459"/>
    <w:rsid w:val="00E455E2"/>
    <w:rsid w:val="00E45699"/>
    <w:rsid w:val="00E45711"/>
    <w:rsid w:val="00E45947"/>
    <w:rsid w:val="00E45D2E"/>
    <w:rsid w:val="00E45D55"/>
    <w:rsid w:val="00E46031"/>
    <w:rsid w:val="00E4692A"/>
    <w:rsid w:val="00E46A10"/>
    <w:rsid w:val="00E4714B"/>
    <w:rsid w:val="00E47250"/>
    <w:rsid w:val="00E4729F"/>
    <w:rsid w:val="00E505F3"/>
    <w:rsid w:val="00E5061E"/>
    <w:rsid w:val="00E521AC"/>
    <w:rsid w:val="00E521D6"/>
    <w:rsid w:val="00E52956"/>
    <w:rsid w:val="00E52AA6"/>
    <w:rsid w:val="00E52CC5"/>
    <w:rsid w:val="00E52D11"/>
    <w:rsid w:val="00E531F2"/>
    <w:rsid w:val="00E5356A"/>
    <w:rsid w:val="00E53621"/>
    <w:rsid w:val="00E53833"/>
    <w:rsid w:val="00E53B51"/>
    <w:rsid w:val="00E540E2"/>
    <w:rsid w:val="00E54811"/>
    <w:rsid w:val="00E54B7D"/>
    <w:rsid w:val="00E54C78"/>
    <w:rsid w:val="00E54FF5"/>
    <w:rsid w:val="00E552CB"/>
    <w:rsid w:val="00E552FC"/>
    <w:rsid w:val="00E55B56"/>
    <w:rsid w:val="00E561C5"/>
    <w:rsid w:val="00E56F82"/>
    <w:rsid w:val="00E573E2"/>
    <w:rsid w:val="00E6001B"/>
    <w:rsid w:val="00E6004A"/>
    <w:rsid w:val="00E60520"/>
    <w:rsid w:val="00E605AC"/>
    <w:rsid w:val="00E60618"/>
    <w:rsid w:val="00E6078B"/>
    <w:rsid w:val="00E60A32"/>
    <w:rsid w:val="00E60E9F"/>
    <w:rsid w:val="00E60F9B"/>
    <w:rsid w:val="00E61762"/>
    <w:rsid w:val="00E629E1"/>
    <w:rsid w:val="00E62ED8"/>
    <w:rsid w:val="00E63ACC"/>
    <w:rsid w:val="00E64164"/>
    <w:rsid w:val="00E64A73"/>
    <w:rsid w:val="00E65709"/>
    <w:rsid w:val="00E65C9D"/>
    <w:rsid w:val="00E66081"/>
    <w:rsid w:val="00E66103"/>
    <w:rsid w:val="00E66F96"/>
    <w:rsid w:val="00E67C8D"/>
    <w:rsid w:val="00E7018A"/>
    <w:rsid w:val="00E714F8"/>
    <w:rsid w:val="00E71726"/>
    <w:rsid w:val="00E71872"/>
    <w:rsid w:val="00E71A0F"/>
    <w:rsid w:val="00E71B4F"/>
    <w:rsid w:val="00E71C74"/>
    <w:rsid w:val="00E71DC9"/>
    <w:rsid w:val="00E72218"/>
    <w:rsid w:val="00E722FE"/>
    <w:rsid w:val="00E72A26"/>
    <w:rsid w:val="00E72E16"/>
    <w:rsid w:val="00E72FD7"/>
    <w:rsid w:val="00E73233"/>
    <w:rsid w:val="00E73D0F"/>
    <w:rsid w:val="00E73D7B"/>
    <w:rsid w:val="00E73E81"/>
    <w:rsid w:val="00E73EC2"/>
    <w:rsid w:val="00E73FC5"/>
    <w:rsid w:val="00E745AD"/>
    <w:rsid w:val="00E75006"/>
    <w:rsid w:val="00E75C8F"/>
    <w:rsid w:val="00E75E10"/>
    <w:rsid w:val="00E75E23"/>
    <w:rsid w:val="00E76236"/>
    <w:rsid w:val="00E76390"/>
    <w:rsid w:val="00E76415"/>
    <w:rsid w:val="00E7648B"/>
    <w:rsid w:val="00E76CB9"/>
    <w:rsid w:val="00E775BF"/>
    <w:rsid w:val="00E77CF8"/>
    <w:rsid w:val="00E77E09"/>
    <w:rsid w:val="00E8049E"/>
    <w:rsid w:val="00E80856"/>
    <w:rsid w:val="00E80E7F"/>
    <w:rsid w:val="00E8139B"/>
    <w:rsid w:val="00E8159B"/>
    <w:rsid w:val="00E81613"/>
    <w:rsid w:val="00E81669"/>
    <w:rsid w:val="00E817BD"/>
    <w:rsid w:val="00E81B05"/>
    <w:rsid w:val="00E81BFF"/>
    <w:rsid w:val="00E81E4A"/>
    <w:rsid w:val="00E820A9"/>
    <w:rsid w:val="00E823B6"/>
    <w:rsid w:val="00E824D2"/>
    <w:rsid w:val="00E829F9"/>
    <w:rsid w:val="00E82E54"/>
    <w:rsid w:val="00E8386F"/>
    <w:rsid w:val="00E8387A"/>
    <w:rsid w:val="00E838B7"/>
    <w:rsid w:val="00E83AA0"/>
    <w:rsid w:val="00E843C2"/>
    <w:rsid w:val="00E846F2"/>
    <w:rsid w:val="00E84C40"/>
    <w:rsid w:val="00E84DDA"/>
    <w:rsid w:val="00E8552C"/>
    <w:rsid w:val="00E85764"/>
    <w:rsid w:val="00E857CF"/>
    <w:rsid w:val="00E85B44"/>
    <w:rsid w:val="00E85E26"/>
    <w:rsid w:val="00E863EC"/>
    <w:rsid w:val="00E866C6"/>
    <w:rsid w:val="00E866FC"/>
    <w:rsid w:val="00E86A56"/>
    <w:rsid w:val="00E86CD5"/>
    <w:rsid w:val="00E8717D"/>
    <w:rsid w:val="00E87431"/>
    <w:rsid w:val="00E87C4F"/>
    <w:rsid w:val="00E87CA2"/>
    <w:rsid w:val="00E90805"/>
    <w:rsid w:val="00E90BE8"/>
    <w:rsid w:val="00E90D58"/>
    <w:rsid w:val="00E90E7A"/>
    <w:rsid w:val="00E90F11"/>
    <w:rsid w:val="00E91A6C"/>
    <w:rsid w:val="00E91B4F"/>
    <w:rsid w:val="00E91C9D"/>
    <w:rsid w:val="00E92935"/>
    <w:rsid w:val="00E92C2E"/>
    <w:rsid w:val="00E92ED3"/>
    <w:rsid w:val="00E93151"/>
    <w:rsid w:val="00E933CF"/>
    <w:rsid w:val="00E93B2E"/>
    <w:rsid w:val="00E941A1"/>
    <w:rsid w:val="00E94488"/>
    <w:rsid w:val="00E94F3C"/>
    <w:rsid w:val="00E957A2"/>
    <w:rsid w:val="00E958C5"/>
    <w:rsid w:val="00E959D7"/>
    <w:rsid w:val="00E95AE5"/>
    <w:rsid w:val="00E96CE1"/>
    <w:rsid w:val="00E96FEA"/>
    <w:rsid w:val="00E97097"/>
    <w:rsid w:val="00E970A9"/>
    <w:rsid w:val="00E97B1E"/>
    <w:rsid w:val="00E97DCA"/>
    <w:rsid w:val="00EA04D0"/>
    <w:rsid w:val="00EA0715"/>
    <w:rsid w:val="00EA0A5B"/>
    <w:rsid w:val="00EA0A64"/>
    <w:rsid w:val="00EA0D41"/>
    <w:rsid w:val="00EA0D82"/>
    <w:rsid w:val="00EA0DC5"/>
    <w:rsid w:val="00EA163D"/>
    <w:rsid w:val="00EA2394"/>
    <w:rsid w:val="00EA34CF"/>
    <w:rsid w:val="00EA3930"/>
    <w:rsid w:val="00EA39A8"/>
    <w:rsid w:val="00EA3F8D"/>
    <w:rsid w:val="00EA464E"/>
    <w:rsid w:val="00EA474D"/>
    <w:rsid w:val="00EA4B16"/>
    <w:rsid w:val="00EA4BA8"/>
    <w:rsid w:val="00EA4CF7"/>
    <w:rsid w:val="00EA4F3E"/>
    <w:rsid w:val="00EA4F4E"/>
    <w:rsid w:val="00EA5C8F"/>
    <w:rsid w:val="00EA5CB6"/>
    <w:rsid w:val="00EA5F87"/>
    <w:rsid w:val="00EA61A3"/>
    <w:rsid w:val="00EA701E"/>
    <w:rsid w:val="00EA704A"/>
    <w:rsid w:val="00EA757E"/>
    <w:rsid w:val="00EA78FF"/>
    <w:rsid w:val="00EA7D22"/>
    <w:rsid w:val="00EB061C"/>
    <w:rsid w:val="00EB0883"/>
    <w:rsid w:val="00EB0E85"/>
    <w:rsid w:val="00EB1514"/>
    <w:rsid w:val="00EB185C"/>
    <w:rsid w:val="00EB18CC"/>
    <w:rsid w:val="00EB19FA"/>
    <w:rsid w:val="00EB1EE3"/>
    <w:rsid w:val="00EB1FF6"/>
    <w:rsid w:val="00EB2333"/>
    <w:rsid w:val="00EB240D"/>
    <w:rsid w:val="00EB2658"/>
    <w:rsid w:val="00EB282D"/>
    <w:rsid w:val="00EB2B05"/>
    <w:rsid w:val="00EB3563"/>
    <w:rsid w:val="00EB3911"/>
    <w:rsid w:val="00EB3C1E"/>
    <w:rsid w:val="00EB4147"/>
    <w:rsid w:val="00EB490F"/>
    <w:rsid w:val="00EB4BFB"/>
    <w:rsid w:val="00EB4E64"/>
    <w:rsid w:val="00EB5405"/>
    <w:rsid w:val="00EB6014"/>
    <w:rsid w:val="00EB65E4"/>
    <w:rsid w:val="00EB726D"/>
    <w:rsid w:val="00EB7A1E"/>
    <w:rsid w:val="00EC02CB"/>
    <w:rsid w:val="00EC03BA"/>
    <w:rsid w:val="00EC05E4"/>
    <w:rsid w:val="00EC0A6F"/>
    <w:rsid w:val="00EC1E6B"/>
    <w:rsid w:val="00EC2100"/>
    <w:rsid w:val="00EC2AC5"/>
    <w:rsid w:val="00EC313D"/>
    <w:rsid w:val="00EC3BE8"/>
    <w:rsid w:val="00EC4821"/>
    <w:rsid w:val="00EC4F7D"/>
    <w:rsid w:val="00EC517D"/>
    <w:rsid w:val="00EC54EE"/>
    <w:rsid w:val="00EC55B8"/>
    <w:rsid w:val="00EC5805"/>
    <w:rsid w:val="00EC651C"/>
    <w:rsid w:val="00EC6562"/>
    <w:rsid w:val="00EC753D"/>
    <w:rsid w:val="00EC758A"/>
    <w:rsid w:val="00EC761B"/>
    <w:rsid w:val="00EC7C79"/>
    <w:rsid w:val="00EC7F7F"/>
    <w:rsid w:val="00ED05B1"/>
    <w:rsid w:val="00ED05B5"/>
    <w:rsid w:val="00ED0CBF"/>
    <w:rsid w:val="00ED0DA8"/>
    <w:rsid w:val="00ED11BF"/>
    <w:rsid w:val="00ED11C3"/>
    <w:rsid w:val="00ED126D"/>
    <w:rsid w:val="00ED13B7"/>
    <w:rsid w:val="00ED16B9"/>
    <w:rsid w:val="00ED1CD8"/>
    <w:rsid w:val="00ED20F6"/>
    <w:rsid w:val="00ED2818"/>
    <w:rsid w:val="00ED2948"/>
    <w:rsid w:val="00ED30BD"/>
    <w:rsid w:val="00ED337B"/>
    <w:rsid w:val="00ED3535"/>
    <w:rsid w:val="00ED41D8"/>
    <w:rsid w:val="00ED4827"/>
    <w:rsid w:val="00ED48C7"/>
    <w:rsid w:val="00ED5862"/>
    <w:rsid w:val="00ED5FC9"/>
    <w:rsid w:val="00ED6922"/>
    <w:rsid w:val="00ED6E01"/>
    <w:rsid w:val="00ED6F72"/>
    <w:rsid w:val="00ED7235"/>
    <w:rsid w:val="00ED72F0"/>
    <w:rsid w:val="00ED795B"/>
    <w:rsid w:val="00ED7E6C"/>
    <w:rsid w:val="00EE001E"/>
    <w:rsid w:val="00EE0283"/>
    <w:rsid w:val="00EE03F8"/>
    <w:rsid w:val="00EE049A"/>
    <w:rsid w:val="00EE1626"/>
    <w:rsid w:val="00EE1A72"/>
    <w:rsid w:val="00EE1AE4"/>
    <w:rsid w:val="00EE20AC"/>
    <w:rsid w:val="00EE2184"/>
    <w:rsid w:val="00EE22B2"/>
    <w:rsid w:val="00EE25C6"/>
    <w:rsid w:val="00EE3896"/>
    <w:rsid w:val="00EE3A5F"/>
    <w:rsid w:val="00EE3BB8"/>
    <w:rsid w:val="00EE41D0"/>
    <w:rsid w:val="00EE443B"/>
    <w:rsid w:val="00EE484F"/>
    <w:rsid w:val="00EE4AB5"/>
    <w:rsid w:val="00EE4E41"/>
    <w:rsid w:val="00EE4FEF"/>
    <w:rsid w:val="00EE5087"/>
    <w:rsid w:val="00EE550A"/>
    <w:rsid w:val="00EE6209"/>
    <w:rsid w:val="00EE6346"/>
    <w:rsid w:val="00EE6D51"/>
    <w:rsid w:val="00EE757C"/>
    <w:rsid w:val="00EE7CA6"/>
    <w:rsid w:val="00EE7F1B"/>
    <w:rsid w:val="00EF0060"/>
    <w:rsid w:val="00EF0361"/>
    <w:rsid w:val="00EF0638"/>
    <w:rsid w:val="00EF0705"/>
    <w:rsid w:val="00EF0A34"/>
    <w:rsid w:val="00EF0A7B"/>
    <w:rsid w:val="00EF0AC0"/>
    <w:rsid w:val="00EF124F"/>
    <w:rsid w:val="00EF154C"/>
    <w:rsid w:val="00EF16C5"/>
    <w:rsid w:val="00EF1C7E"/>
    <w:rsid w:val="00EF2791"/>
    <w:rsid w:val="00EF299D"/>
    <w:rsid w:val="00EF31AE"/>
    <w:rsid w:val="00EF3801"/>
    <w:rsid w:val="00EF3C7D"/>
    <w:rsid w:val="00EF3D3F"/>
    <w:rsid w:val="00EF3EE6"/>
    <w:rsid w:val="00EF4254"/>
    <w:rsid w:val="00EF46C9"/>
    <w:rsid w:val="00EF46DA"/>
    <w:rsid w:val="00EF48B4"/>
    <w:rsid w:val="00EF49C8"/>
    <w:rsid w:val="00EF503A"/>
    <w:rsid w:val="00EF5106"/>
    <w:rsid w:val="00EF51D8"/>
    <w:rsid w:val="00EF5371"/>
    <w:rsid w:val="00EF5946"/>
    <w:rsid w:val="00EF59D1"/>
    <w:rsid w:val="00EF5F2E"/>
    <w:rsid w:val="00EF65D9"/>
    <w:rsid w:val="00EF6BD6"/>
    <w:rsid w:val="00EF6D40"/>
    <w:rsid w:val="00F008B7"/>
    <w:rsid w:val="00F00A04"/>
    <w:rsid w:val="00F010AF"/>
    <w:rsid w:val="00F01F5F"/>
    <w:rsid w:val="00F023B9"/>
    <w:rsid w:val="00F029BA"/>
    <w:rsid w:val="00F0318B"/>
    <w:rsid w:val="00F037BD"/>
    <w:rsid w:val="00F03F0D"/>
    <w:rsid w:val="00F04AA0"/>
    <w:rsid w:val="00F04BE2"/>
    <w:rsid w:val="00F04BE6"/>
    <w:rsid w:val="00F05777"/>
    <w:rsid w:val="00F0582C"/>
    <w:rsid w:val="00F05B48"/>
    <w:rsid w:val="00F05C27"/>
    <w:rsid w:val="00F05F6A"/>
    <w:rsid w:val="00F06380"/>
    <w:rsid w:val="00F06B4E"/>
    <w:rsid w:val="00F06CB7"/>
    <w:rsid w:val="00F076C1"/>
    <w:rsid w:val="00F07807"/>
    <w:rsid w:val="00F07D9D"/>
    <w:rsid w:val="00F07FE8"/>
    <w:rsid w:val="00F101B1"/>
    <w:rsid w:val="00F101C4"/>
    <w:rsid w:val="00F10491"/>
    <w:rsid w:val="00F1075C"/>
    <w:rsid w:val="00F107FB"/>
    <w:rsid w:val="00F109FB"/>
    <w:rsid w:val="00F110B5"/>
    <w:rsid w:val="00F124BB"/>
    <w:rsid w:val="00F127EC"/>
    <w:rsid w:val="00F12E4F"/>
    <w:rsid w:val="00F12FC1"/>
    <w:rsid w:val="00F138DA"/>
    <w:rsid w:val="00F13DC4"/>
    <w:rsid w:val="00F13EAB"/>
    <w:rsid w:val="00F140E5"/>
    <w:rsid w:val="00F14289"/>
    <w:rsid w:val="00F1430C"/>
    <w:rsid w:val="00F14409"/>
    <w:rsid w:val="00F14514"/>
    <w:rsid w:val="00F14790"/>
    <w:rsid w:val="00F14A86"/>
    <w:rsid w:val="00F1515E"/>
    <w:rsid w:val="00F151DC"/>
    <w:rsid w:val="00F1530D"/>
    <w:rsid w:val="00F15386"/>
    <w:rsid w:val="00F15647"/>
    <w:rsid w:val="00F15987"/>
    <w:rsid w:val="00F16162"/>
    <w:rsid w:val="00F164C1"/>
    <w:rsid w:val="00F16517"/>
    <w:rsid w:val="00F176E8"/>
    <w:rsid w:val="00F179A2"/>
    <w:rsid w:val="00F17AE6"/>
    <w:rsid w:val="00F17FA0"/>
    <w:rsid w:val="00F20887"/>
    <w:rsid w:val="00F20E53"/>
    <w:rsid w:val="00F21233"/>
    <w:rsid w:val="00F2157E"/>
    <w:rsid w:val="00F218BD"/>
    <w:rsid w:val="00F21A9F"/>
    <w:rsid w:val="00F22805"/>
    <w:rsid w:val="00F22E4A"/>
    <w:rsid w:val="00F22FB1"/>
    <w:rsid w:val="00F23200"/>
    <w:rsid w:val="00F23830"/>
    <w:rsid w:val="00F238B8"/>
    <w:rsid w:val="00F23B7A"/>
    <w:rsid w:val="00F23D3E"/>
    <w:rsid w:val="00F23FE7"/>
    <w:rsid w:val="00F24129"/>
    <w:rsid w:val="00F2437E"/>
    <w:rsid w:val="00F243DC"/>
    <w:rsid w:val="00F24413"/>
    <w:rsid w:val="00F24C25"/>
    <w:rsid w:val="00F25523"/>
    <w:rsid w:val="00F256BB"/>
    <w:rsid w:val="00F2571B"/>
    <w:rsid w:val="00F25AF4"/>
    <w:rsid w:val="00F25C54"/>
    <w:rsid w:val="00F260BD"/>
    <w:rsid w:val="00F26B55"/>
    <w:rsid w:val="00F271D7"/>
    <w:rsid w:val="00F2752D"/>
    <w:rsid w:val="00F27585"/>
    <w:rsid w:val="00F304BA"/>
    <w:rsid w:val="00F305D5"/>
    <w:rsid w:val="00F30612"/>
    <w:rsid w:val="00F307B9"/>
    <w:rsid w:val="00F30B92"/>
    <w:rsid w:val="00F30DF5"/>
    <w:rsid w:val="00F30E66"/>
    <w:rsid w:val="00F30F1F"/>
    <w:rsid w:val="00F30FD6"/>
    <w:rsid w:val="00F31932"/>
    <w:rsid w:val="00F31B15"/>
    <w:rsid w:val="00F32660"/>
    <w:rsid w:val="00F326FE"/>
    <w:rsid w:val="00F3276A"/>
    <w:rsid w:val="00F32F30"/>
    <w:rsid w:val="00F32F77"/>
    <w:rsid w:val="00F330BD"/>
    <w:rsid w:val="00F33A31"/>
    <w:rsid w:val="00F33B1B"/>
    <w:rsid w:val="00F341C1"/>
    <w:rsid w:val="00F341D4"/>
    <w:rsid w:val="00F3457C"/>
    <w:rsid w:val="00F34939"/>
    <w:rsid w:val="00F35224"/>
    <w:rsid w:val="00F35705"/>
    <w:rsid w:val="00F35E78"/>
    <w:rsid w:val="00F35F93"/>
    <w:rsid w:val="00F35FD6"/>
    <w:rsid w:val="00F36575"/>
    <w:rsid w:val="00F3665E"/>
    <w:rsid w:val="00F366ED"/>
    <w:rsid w:val="00F36C14"/>
    <w:rsid w:val="00F36C2A"/>
    <w:rsid w:val="00F36E37"/>
    <w:rsid w:val="00F36F80"/>
    <w:rsid w:val="00F36FDE"/>
    <w:rsid w:val="00F370AE"/>
    <w:rsid w:val="00F3775B"/>
    <w:rsid w:val="00F377B4"/>
    <w:rsid w:val="00F37876"/>
    <w:rsid w:val="00F379D0"/>
    <w:rsid w:val="00F37BC4"/>
    <w:rsid w:val="00F4004A"/>
    <w:rsid w:val="00F41A98"/>
    <w:rsid w:val="00F41DB9"/>
    <w:rsid w:val="00F41F10"/>
    <w:rsid w:val="00F420C9"/>
    <w:rsid w:val="00F42242"/>
    <w:rsid w:val="00F42431"/>
    <w:rsid w:val="00F42472"/>
    <w:rsid w:val="00F42882"/>
    <w:rsid w:val="00F42D9E"/>
    <w:rsid w:val="00F43262"/>
    <w:rsid w:val="00F432BA"/>
    <w:rsid w:val="00F43330"/>
    <w:rsid w:val="00F43612"/>
    <w:rsid w:val="00F43660"/>
    <w:rsid w:val="00F436B4"/>
    <w:rsid w:val="00F43D8A"/>
    <w:rsid w:val="00F44231"/>
    <w:rsid w:val="00F443D4"/>
    <w:rsid w:val="00F44A1D"/>
    <w:rsid w:val="00F44B34"/>
    <w:rsid w:val="00F44D39"/>
    <w:rsid w:val="00F44D5F"/>
    <w:rsid w:val="00F44D61"/>
    <w:rsid w:val="00F44F6D"/>
    <w:rsid w:val="00F45A17"/>
    <w:rsid w:val="00F45B80"/>
    <w:rsid w:val="00F45C34"/>
    <w:rsid w:val="00F45CC2"/>
    <w:rsid w:val="00F45CE6"/>
    <w:rsid w:val="00F45D05"/>
    <w:rsid w:val="00F461F8"/>
    <w:rsid w:val="00F462B8"/>
    <w:rsid w:val="00F464CA"/>
    <w:rsid w:val="00F46510"/>
    <w:rsid w:val="00F46832"/>
    <w:rsid w:val="00F468EF"/>
    <w:rsid w:val="00F46B06"/>
    <w:rsid w:val="00F4763B"/>
    <w:rsid w:val="00F476DB"/>
    <w:rsid w:val="00F47AE9"/>
    <w:rsid w:val="00F47C40"/>
    <w:rsid w:val="00F47CE3"/>
    <w:rsid w:val="00F50071"/>
    <w:rsid w:val="00F51343"/>
    <w:rsid w:val="00F51909"/>
    <w:rsid w:val="00F51ADD"/>
    <w:rsid w:val="00F51CF0"/>
    <w:rsid w:val="00F51DC9"/>
    <w:rsid w:val="00F52722"/>
    <w:rsid w:val="00F5353C"/>
    <w:rsid w:val="00F5393F"/>
    <w:rsid w:val="00F54EA0"/>
    <w:rsid w:val="00F55821"/>
    <w:rsid w:val="00F55CA0"/>
    <w:rsid w:val="00F560FA"/>
    <w:rsid w:val="00F56615"/>
    <w:rsid w:val="00F57337"/>
    <w:rsid w:val="00F5764B"/>
    <w:rsid w:val="00F57779"/>
    <w:rsid w:val="00F603E1"/>
    <w:rsid w:val="00F60464"/>
    <w:rsid w:val="00F60798"/>
    <w:rsid w:val="00F611F6"/>
    <w:rsid w:val="00F614CF"/>
    <w:rsid w:val="00F6195B"/>
    <w:rsid w:val="00F623DA"/>
    <w:rsid w:val="00F62636"/>
    <w:rsid w:val="00F62D21"/>
    <w:rsid w:val="00F62E98"/>
    <w:rsid w:val="00F62ED4"/>
    <w:rsid w:val="00F63140"/>
    <w:rsid w:val="00F63893"/>
    <w:rsid w:val="00F63A13"/>
    <w:rsid w:val="00F63B00"/>
    <w:rsid w:val="00F63D59"/>
    <w:rsid w:val="00F641D1"/>
    <w:rsid w:val="00F64213"/>
    <w:rsid w:val="00F64525"/>
    <w:rsid w:val="00F653C5"/>
    <w:rsid w:val="00F658FC"/>
    <w:rsid w:val="00F65C30"/>
    <w:rsid w:val="00F65E06"/>
    <w:rsid w:val="00F65E7F"/>
    <w:rsid w:val="00F6615E"/>
    <w:rsid w:val="00F66534"/>
    <w:rsid w:val="00F667C5"/>
    <w:rsid w:val="00F66A61"/>
    <w:rsid w:val="00F66CD2"/>
    <w:rsid w:val="00F67A04"/>
    <w:rsid w:val="00F67E10"/>
    <w:rsid w:val="00F70A59"/>
    <w:rsid w:val="00F70D2E"/>
    <w:rsid w:val="00F70E24"/>
    <w:rsid w:val="00F710B4"/>
    <w:rsid w:val="00F711A4"/>
    <w:rsid w:val="00F71265"/>
    <w:rsid w:val="00F7126F"/>
    <w:rsid w:val="00F714F0"/>
    <w:rsid w:val="00F71A51"/>
    <w:rsid w:val="00F71F21"/>
    <w:rsid w:val="00F72305"/>
    <w:rsid w:val="00F7256D"/>
    <w:rsid w:val="00F7309D"/>
    <w:rsid w:val="00F733A0"/>
    <w:rsid w:val="00F735CC"/>
    <w:rsid w:val="00F73EC0"/>
    <w:rsid w:val="00F741ED"/>
    <w:rsid w:val="00F74CCC"/>
    <w:rsid w:val="00F755E1"/>
    <w:rsid w:val="00F75876"/>
    <w:rsid w:val="00F75A96"/>
    <w:rsid w:val="00F75BF9"/>
    <w:rsid w:val="00F7671F"/>
    <w:rsid w:val="00F76F64"/>
    <w:rsid w:val="00F77761"/>
    <w:rsid w:val="00F77984"/>
    <w:rsid w:val="00F77D36"/>
    <w:rsid w:val="00F8019B"/>
    <w:rsid w:val="00F80442"/>
    <w:rsid w:val="00F80869"/>
    <w:rsid w:val="00F80991"/>
    <w:rsid w:val="00F809C5"/>
    <w:rsid w:val="00F80F9D"/>
    <w:rsid w:val="00F81139"/>
    <w:rsid w:val="00F812FB"/>
    <w:rsid w:val="00F8174C"/>
    <w:rsid w:val="00F8183B"/>
    <w:rsid w:val="00F819EE"/>
    <w:rsid w:val="00F82735"/>
    <w:rsid w:val="00F8317A"/>
    <w:rsid w:val="00F83A27"/>
    <w:rsid w:val="00F84061"/>
    <w:rsid w:val="00F843E2"/>
    <w:rsid w:val="00F84738"/>
    <w:rsid w:val="00F84A5D"/>
    <w:rsid w:val="00F85270"/>
    <w:rsid w:val="00F8588B"/>
    <w:rsid w:val="00F85E62"/>
    <w:rsid w:val="00F86027"/>
    <w:rsid w:val="00F861F4"/>
    <w:rsid w:val="00F86B3E"/>
    <w:rsid w:val="00F8738E"/>
    <w:rsid w:val="00F875E0"/>
    <w:rsid w:val="00F87B77"/>
    <w:rsid w:val="00F87CE8"/>
    <w:rsid w:val="00F90822"/>
    <w:rsid w:val="00F90DB2"/>
    <w:rsid w:val="00F91623"/>
    <w:rsid w:val="00F91F3D"/>
    <w:rsid w:val="00F928A0"/>
    <w:rsid w:val="00F92A3B"/>
    <w:rsid w:val="00F92B25"/>
    <w:rsid w:val="00F9380B"/>
    <w:rsid w:val="00F93B5A"/>
    <w:rsid w:val="00F9441A"/>
    <w:rsid w:val="00F94815"/>
    <w:rsid w:val="00F94F58"/>
    <w:rsid w:val="00F94FD3"/>
    <w:rsid w:val="00F95158"/>
    <w:rsid w:val="00F95351"/>
    <w:rsid w:val="00F955ED"/>
    <w:rsid w:val="00F95707"/>
    <w:rsid w:val="00F957C7"/>
    <w:rsid w:val="00F958CF"/>
    <w:rsid w:val="00F95A27"/>
    <w:rsid w:val="00F95A64"/>
    <w:rsid w:val="00F96308"/>
    <w:rsid w:val="00F963A7"/>
    <w:rsid w:val="00F965AB"/>
    <w:rsid w:val="00F96A10"/>
    <w:rsid w:val="00F97258"/>
    <w:rsid w:val="00F978D4"/>
    <w:rsid w:val="00F97B58"/>
    <w:rsid w:val="00F97CE8"/>
    <w:rsid w:val="00F97D01"/>
    <w:rsid w:val="00FA00F8"/>
    <w:rsid w:val="00FA0961"/>
    <w:rsid w:val="00FA0C31"/>
    <w:rsid w:val="00FA187C"/>
    <w:rsid w:val="00FA1AF9"/>
    <w:rsid w:val="00FA2163"/>
    <w:rsid w:val="00FA26B1"/>
    <w:rsid w:val="00FA294E"/>
    <w:rsid w:val="00FA2D1B"/>
    <w:rsid w:val="00FA323D"/>
    <w:rsid w:val="00FA3554"/>
    <w:rsid w:val="00FA3747"/>
    <w:rsid w:val="00FA37A8"/>
    <w:rsid w:val="00FA4689"/>
    <w:rsid w:val="00FA46D5"/>
    <w:rsid w:val="00FA4790"/>
    <w:rsid w:val="00FA4DA6"/>
    <w:rsid w:val="00FA504C"/>
    <w:rsid w:val="00FA532E"/>
    <w:rsid w:val="00FA557D"/>
    <w:rsid w:val="00FA5C64"/>
    <w:rsid w:val="00FA6040"/>
    <w:rsid w:val="00FA60EC"/>
    <w:rsid w:val="00FA628C"/>
    <w:rsid w:val="00FA6480"/>
    <w:rsid w:val="00FA650E"/>
    <w:rsid w:val="00FA6669"/>
    <w:rsid w:val="00FA7042"/>
    <w:rsid w:val="00FA71D2"/>
    <w:rsid w:val="00FA76B9"/>
    <w:rsid w:val="00FA7DDD"/>
    <w:rsid w:val="00FB0796"/>
    <w:rsid w:val="00FB11A4"/>
    <w:rsid w:val="00FB15D8"/>
    <w:rsid w:val="00FB1918"/>
    <w:rsid w:val="00FB1A51"/>
    <w:rsid w:val="00FB209B"/>
    <w:rsid w:val="00FB2B38"/>
    <w:rsid w:val="00FB40B4"/>
    <w:rsid w:val="00FB45E3"/>
    <w:rsid w:val="00FB4975"/>
    <w:rsid w:val="00FB4A84"/>
    <w:rsid w:val="00FB4E20"/>
    <w:rsid w:val="00FB60DB"/>
    <w:rsid w:val="00FB61C6"/>
    <w:rsid w:val="00FB621C"/>
    <w:rsid w:val="00FB6B28"/>
    <w:rsid w:val="00FB6D0B"/>
    <w:rsid w:val="00FB6F11"/>
    <w:rsid w:val="00FB7212"/>
    <w:rsid w:val="00FC0719"/>
    <w:rsid w:val="00FC0BB5"/>
    <w:rsid w:val="00FC0DC4"/>
    <w:rsid w:val="00FC1A45"/>
    <w:rsid w:val="00FC1FAF"/>
    <w:rsid w:val="00FC2002"/>
    <w:rsid w:val="00FC2525"/>
    <w:rsid w:val="00FC2D1A"/>
    <w:rsid w:val="00FC30F0"/>
    <w:rsid w:val="00FC30F2"/>
    <w:rsid w:val="00FC45EC"/>
    <w:rsid w:val="00FC496A"/>
    <w:rsid w:val="00FC50B8"/>
    <w:rsid w:val="00FC5135"/>
    <w:rsid w:val="00FC587B"/>
    <w:rsid w:val="00FC5A00"/>
    <w:rsid w:val="00FC5B00"/>
    <w:rsid w:val="00FC5E22"/>
    <w:rsid w:val="00FC5FB8"/>
    <w:rsid w:val="00FC5FD2"/>
    <w:rsid w:val="00FC61C8"/>
    <w:rsid w:val="00FC6262"/>
    <w:rsid w:val="00FC6803"/>
    <w:rsid w:val="00FC6874"/>
    <w:rsid w:val="00FC6928"/>
    <w:rsid w:val="00FC6B42"/>
    <w:rsid w:val="00FC6C7B"/>
    <w:rsid w:val="00FC6C80"/>
    <w:rsid w:val="00FC6D32"/>
    <w:rsid w:val="00FC7782"/>
    <w:rsid w:val="00FC7C54"/>
    <w:rsid w:val="00FC7CA4"/>
    <w:rsid w:val="00FC7D71"/>
    <w:rsid w:val="00FC7EC0"/>
    <w:rsid w:val="00FD0010"/>
    <w:rsid w:val="00FD0021"/>
    <w:rsid w:val="00FD090E"/>
    <w:rsid w:val="00FD11D1"/>
    <w:rsid w:val="00FD16EA"/>
    <w:rsid w:val="00FD1AE6"/>
    <w:rsid w:val="00FD265A"/>
    <w:rsid w:val="00FD275C"/>
    <w:rsid w:val="00FD2AB6"/>
    <w:rsid w:val="00FD43D7"/>
    <w:rsid w:val="00FD4630"/>
    <w:rsid w:val="00FD4820"/>
    <w:rsid w:val="00FD5107"/>
    <w:rsid w:val="00FD53C7"/>
    <w:rsid w:val="00FD5865"/>
    <w:rsid w:val="00FD5EDA"/>
    <w:rsid w:val="00FD60A2"/>
    <w:rsid w:val="00FD62AA"/>
    <w:rsid w:val="00FD64B8"/>
    <w:rsid w:val="00FD68F0"/>
    <w:rsid w:val="00FD6B18"/>
    <w:rsid w:val="00FD6F48"/>
    <w:rsid w:val="00FD747B"/>
    <w:rsid w:val="00FD78CA"/>
    <w:rsid w:val="00FD7920"/>
    <w:rsid w:val="00FE0172"/>
    <w:rsid w:val="00FE1B9A"/>
    <w:rsid w:val="00FE1D8B"/>
    <w:rsid w:val="00FE22CE"/>
    <w:rsid w:val="00FE2EF3"/>
    <w:rsid w:val="00FE3037"/>
    <w:rsid w:val="00FE3335"/>
    <w:rsid w:val="00FE34A8"/>
    <w:rsid w:val="00FE36F5"/>
    <w:rsid w:val="00FE37FF"/>
    <w:rsid w:val="00FE3F79"/>
    <w:rsid w:val="00FE452C"/>
    <w:rsid w:val="00FE45AE"/>
    <w:rsid w:val="00FE4970"/>
    <w:rsid w:val="00FE4D6B"/>
    <w:rsid w:val="00FE4E1C"/>
    <w:rsid w:val="00FE533A"/>
    <w:rsid w:val="00FE5848"/>
    <w:rsid w:val="00FE584A"/>
    <w:rsid w:val="00FE5B7F"/>
    <w:rsid w:val="00FE6025"/>
    <w:rsid w:val="00FE618C"/>
    <w:rsid w:val="00FE61F2"/>
    <w:rsid w:val="00FE64FE"/>
    <w:rsid w:val="00FE65DE"/>
    <w:rsid w:val="00FE6849"/>
    <w:rsid w:val="00FE6A7D"/>
    <w:rsid w:val="00FE6C4C"/>
    <w:rsid w:val="00FE7027"/>
    <w:rsid w:val="00FE761B"/>
    <w:rsid w:val="00FE76F1"/>
    <w:rsid w:val="00FE7F8C"/>
    <w:rsid w:val="00FF0785"/>
    <w:rsid w:val="00FF0954"/>
    <w:rsid w:val="00FF0A5A"/>
    <w:rsid w:val="00FF0BC6"/>
    <w:rsid w:val="00FF1240"/>
    <w:rsid w:val="00FF1CDB"/>
    <w:rsid w:val="00FF226D"/>
    <w:rsid w:val="00FF2285"/>
    <w:rsid w:val="00FF2679"/>
    <w:rsid w:val="00FF2832"/>
    <w:rsid w:val="00FF2AAA"/>
    <w:rsid w:val="00FF2FD0"/>
    <w:rsid w:val="00FF328F"/>
    <w:rsid w:val="00FF3377"/>
    <w:rsid w:val="00FF38BA"/>
    <w:rsid w:val="00FF38BE"/>
    <w:rsid w:val="00FF400D"/>
    <w:rsid w:val="00FF4841"/>
    <w:rsid w:val="00FF50E6"/>
    <w:rsid w:val="00FF541E"/>
    <w:rsid w:val="00FF58B7"/>
    <w:rsid w:val="00FF5F77"/>
    <w:rsid w:val="00FF5F7A"/>
    <w:rsid w:val="00FF603E"/>
    <w:rsid w:val="00FF6686"/>
    <w:rsid w:val="00FF68A2"/>
    <w:rsid w:val="00FF6F85"/>
    <w:rsid w:val="00FF7088"/>
    <w:rsid w:val="00FF7114"/>
    <w:rsid w:val="00FF713A"/>
    <w:rsid w:val="00FF72EC"/>
    <w:rsid w:val="00FF76A9"/>
    <w:rsid w:val="00FF7853"/>
    <w:rsid w:val="00FF7E16"/>
    <w:rsid w:val="00FF7F1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85"/>
  </w:style>
  <w:style w:type="paragraph" w:styleId="Ttulo1">
    <w:name w:val="heading 1"/>
    <w:basedOn w:val="Normal"/>
    <w:next w:val="Normal"/>
    <w:link w:val="Ttulo1Char"/>
    <w:uiPriority w:val="9"/>
    <w:qFormat/>
    <w:rsid w:val="004770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770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semiHidden/>
    <w:unhideWhenUsed/>
    <w:qFormat/>
    <w:rsid w:val="0047701E"/>
    <w:pPr>
      <w:keepNext/>
      <w:spacing w:before="240" w:after="60" w:line="240" w:lineRule="auto"/>
      <w:outlineLvl w:val="2"/>
    </w:pPr>
    <w:rPr>
      <w:rFonts w:ascii="Cambria" w:eastAsia="Times New Roman" w:hAnsi="Cambria" w:cs="Times New Roman"/>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semiHidden/>
    <w:rsid w:val="0047701E"/>
    <w:rPr>
      <w:rFonts w:ascii="Cambria" w:eastAsia="Times New Roman" w:hAnsi="Cambria" w:cs="Times New Roman"/>
      <w:b/>
      <w:bCs/>
      <w:sz w:val="26"/>
      <w:szCs w:val="26"/>
      <w:lang w:eastAsia="pt-BR"/>
    </w:rPr>
  </w:style>
  <w:style w:type="paragraph" w:styleId="Cabealho">
    <w:name w:val="header"/>
    <w:basedOn w:val="Normal"/>
    <w:link w:val="CabealhoChar"/>
    <w:uiPriority w:val="99"/>
    <w:rsid w:val="0047701E"/>
    <w:pPr>
      <w:widowControl w:val="0"/>
      <w:tabs>
        <w:tab w:val="center" w:pos="4419"/>
        <w:tab w:val="right" w:pos="8838"/>
      </w:tabs>
      <w:autoSpaceDE w:val="0"/>
      <w:autoSpaceDN w:val="0"/>
      <w:spacing w:after="0" w:line="240" w:lineRule="auto"/>
    </w:pPr>
    <w:rPr>
      <w:rFonts w:ascii="Arial" w:eastAsia="Times New Roman" w:hAnsi="Arial" w:cs="Arial"/>
      <w:sz w:val="20"/>
      <w:szCs w:val="24"/>
      <w:lang w:eastAsia="pt-BR"/>
    </w:rPr>
  </w:style>
  <w:style w:type="character" w:customStyle="1" w:styleId="CabealhoChar">
    <w:name w:val="Cabeçalho Char"/>
    <w:basedOn w:val="Fontepargpadro"/>
    <w:link w:val="Cabealho"/>
    <w:uiPriority w:val="99"/>
    <w:rsid w:val="0047701E"/>
    <w:rPr>
      <w:rFonts w:ascii="Arial" w:eastAsia="Times New Roman" w:hAnsi="Arial" w:cs="Arial"/>
      <w:sz w:val="20"/>
      <w:szCs w:val="24"/>
      <w:lang w:eastAsia="pt-BR"/>
    </w:rPr>
  </w:style>
  <w:style w:type="character" w:customStyle="1" w:styleId="Ttulo1Char">
    <w:name w:val="Título 1 Char"/>
    <w:basedOn w:val="Fontepargpadro"/>
    <w:link w:val="Ttulo1"/>
    <w:uiPriority w:val="9"/>
    <w:rsid w:val="0047701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47701E"/>
    <w:rPr>
      <w:rFonts w:asciiTheme="majorHAnsi" w:eastAsiaTheme="majorEastAsia" w:hAnsiTheme="majorHAnsi" w:cstheme="majorBidi"/>
      <w:b/>
      <w:bCs/>
      <w:color w:val="4F81BD" w:themeColor="accent1"/>
      <w:sz w:val="26"/>
      <w:szCs w:val="26"/>
    </w:rPr>
  </w:style>
  <w:style w:type="character" w:customStyle="1" w:styleId="post-meta-date">
    <w:name w:val="post-meta-date"/>
    <w:basedOn w:val="Fontepargpadro"/>
    <w:rsid w:val="0047701E"/>
  </w:style>
  <w:style w:type="character" w:styleId="Hyperlink">
    <w:name w:val="Hyperlink"/>
    <w:basedOn w:val="Fontepargpadro"/>
    <w:uiPriority w:val="99"/>
    <w:semiHidden/>
    <w:unhideWhenUsed/>
    <w:rsid w:val="0047701E"/>
    <w:rPr>
      <w:color w:val="0000FF"/>
      <w:u w:val="single"/>
    </w:rPr>
  </w:style>
  <w:style w:type="character" w:customStyle="1" w:styleId="post-meta-author">
    <w:name w:val="post-meta-author"/>
    <w:basedOn w:val="Fontepargpadro"/>
    <w:rsid w:val="0047701E"/>
  </w:style>
  <w:style w:type="character" w:customStyle="1" w:styleId="post-comments">
    <w:name w:val="post-comments"/>
    <w:basedOn w:val="Fontepargpadro"/>
    <w:rsid w:val="0047701E"/>
  </w:style>
  <w:style w:type="character" w:customStyle="1" w:styleId="resp">
    <w:name w:val="resp"/>
    <w:basedOn w:val="Fontepargpadro"/>
    <w:rsid w:val="0047701E"/>
  </w:style>
  <w:style w:type="paragraph" w:styleId="NormalWeb">
    <w:name w:val="Normal (Web)"/>
    <w:basedOn w:val="Normal"/>
    <w:uiPriority w:val="99"/>
    <w:unhideWhenUsed/>
    <w:rsid w:val="0047701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7701E"/>
    <w:rPr>
      <w:i/>
      <w:iCs/>
    </w:rPr>
  </w:style>
  <w:style w:type="character" w:styleId="Forte">
    <w:name w:val="Strong"/>
    <w:basedOn w:val="Fontepargpadro"/>
    <w:uiPriority w:val="22"/>
    <w:qFormat/>
    <w:rsid w:val="0047701E"/>
    <w:rPr>
      <w:b/>
      <w:bCs/>
    </w:rPr>
  </w:style>
  <w:style w:type="paragraph" w:customStyle="1" w:styleId="has-medium-font-size">
    <w:name w:val="has-medium-font-size"/>
    <w:basedOn w:val="Normal"/>
    <w:rsid w:val="004770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770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701E"/>
    <w:rPr>
      <w:rFonts w:ascii="Tahoma" w:hAnsi="Tahoma" w:cs="Tahoma"/>
      <w:sz w:val="16"/>
      <w:szCs w:val="16"/>
    </w:rPr>
  </w:style>
  <w:style w:type="character" w:styleId="HiperlinkVisitado">
    <w:name w:val="FollowedHyperlink"/>
    <w:basedOn w:val="Fontepargpadro"/>
    <w:uiPriority w:val="99"/>
    <w:semiHidden/>
    <w:unhideWhenUsed/>
    <w:rsid w:val="00906FF6"/>
    <w:rPr>
      <w:color w:val="800080" w:themeColor="followedHyperlink"/>
      <w:u w:val="single"/>
    </w:rPr>
  </w:style>
  <w:style w:type="paragraph" w:customStyle="1" w:styleId="has-large-font-size">
    <w:name w:val="has-large-font-size"/>
    <w:basedOn w:val="Normal"/>
    <w:rsid w:val="003B6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has-drop-cap">
    <w:name w:val="has-drop-cap"/>
    <w:basedOn w:val="Normal"/>
    <w:rsid w:val="003B6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99314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9314C"/>
  </w:style>
</w:styles>
</file>

<file path=word/webSettings.xml><?xml version="1.0" encoding="utf-8"?>
<w:webSettings xmlns:r="http://schemas.openxmlformats.org/officeDocument/2006/relationships" xmlns:w="http://schemas.openxmlformats.org/wordprocessingml/2006/main">
  <w:divs>
    <w:div w:id="140004820">
      <w:bodyDiv w:val="1"/>
      <w:marLeft w:val="0"/>
      <w:marRight w:val="0"/>
      <w:marTop w:val="0"/>
      <w:marBottom w:val="0"/>
      <w:divBdr>
        <w:top w:val="none" w:sz="0" w:space="0" w:color="auto"/>
        <w:left w:val="none" w:sz="0" w:space="0" w:color="auto"/>
        <w:bottom w:val="none" w:sz="0" w:space="0" w:color="auto"/>
        <w:right w:val="none" w:sz="0" w:space="0" w:color="auto"/>
      </w:divBdr>
      <w:divsChild>
        <w:div w:id="12148135">
          <w:marLeft w:val="0"/>
          <w:marRight w:val="283"/>
          <w:marTop w:val="90"/>
          <w:marBottom w:val="600"/>
          <w:divBdr>
            <w:top w:val="none" w:sz="0" w:space="0" w:color="auto"/>
            <w:left w:val="none" w:sz="0" w:space="0" w:color="auto"/>
            <w:bottom w:val="none" w:sz="0" w:space="0" w:color="auto"/>
            <w:right w:val="none" w:sz="0" w:space="0" w:color="auto"/>
          </w:divBdr>
        </w:div>
        <w:div w:id="1999527616">
          <w:marLeft w:val="0"/>
          <w:marRight w:val="0"/>
          <w:marTop w:val="0"/>
          <w:marBottom w:val="0"/>
          <w:divBdr>
            <w:top w:val="none" w:sz="0" w:space="0" w:color="auto"/>
            <w:left w:val="none" w:sz="0" w:space="0" w:color="auto"/>
            <w:bottom w:val="none" w:sz="0" w:space="0" w:color="auto"/>
            <w:right w:val="none" w:sz="0" w:space="0" w:color="auto"/>
          </w:divBdr>
          <w:divsChild>
            <w:div w:id="16599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380">
      <w:bodyDiv w:val="1"/>
      <w:marLeft w:val="0"/>
      <w:marRight w:val="0"/>
      <w:marTop w:val="0"/>
      <w:marBottom w:val="0"/>
      <w:divBdr>
        <w:top w:val="none" w:sz="0" w:space="0" w:color="auto"/>
        <w:left w:val="none" w:sz="0" w:space="0" w:color="auto"/>
        <w:bottom w:val="none" w:sz="0" w:space="0" w:color="auto"/>
        <w:right w:val="none" w:sz="0" w:space="0" w:color="auto"/>
      </w:divBdr>
      <w:divsChild>
        <w:div w:id="854419593">
          <w:marLeft w:val="0"/>
          <w:marRight w:val="283"/>
          <w:marTop w:val="90"/>
          <w:marBottom w:val="600"/>
          <w:divBdr>
            <w:top w:val="none" w:sz="0" w:space="0" w:color="auto"/>
            <w:left w:val="none" w:sz="0" w:space="0" w:color="auto"/>
            <w:bottom w:val="none" w:sz="0" w:space="0" w:color="auto"/>
            <w:right w:val="none" w:sz="0" w:space="0" w:color="auto"/>
          </w:divBdr>
        </w:div>
        <w:div w:id="581334164">
          <w:marLeft w:val="0"/>
          <w:marRight w:val="0"/>
          <w:marTop w:val="0"/>
          <w:marBottom w:val="0"/>
          <w:divBdr>
            <w:top w:val="none" w:sz="0" w:space="0" w:color="auto"/>
            <w:left w:val="none" w:sz="0" w:space="0" w:color="auto"/>
            <w:bottom w:val="none" w:sz="0" w:space="0" w:color="auto"/>
            <w:right w:val="none" w:sz="0" w:space="0" w:color="auto"/>
          </w:divBdr>
          <w:divsChild>
            <w:div w:id="19544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3906">
      <w:bodyDiv w:val="1"/>
      <w:marLeft w:val="0"/>
      <w:marRight w:val="0"/>
      <w:marTop w:val="0"/>
      <w:marBottom w:val="0"/>
      <w:divBdr>
        <w:top w:val="none" w:sz="0" w:space="0" w:color="auto"/>
        <w:left w:val="none" w:sz="0" w:space="0" w:color="auto"/>
        <w:bottom w:val="none" w:sz="0" w:space="0" w:color="auto"/>
        <w:right w:val="none" w:sz="0" w:space="0" w:color="auto"/>
      </w:divBdr>
      <w:divsChild>
        <w:div w:id="1146825724">
          <w:marLeft w:val="0"/>
          <w:marRight w:val="283"/>
          <w:marTop w:val="90"/>
          <w:marBottom w:val="600"/>
          <w:divBdr>
            <w:top w:val="none" w:sz="0" w:space="0" w:color="auto"/>
            <w:left w:val="none" w:sz="0" w:space="0" w:color="auto"/>
            <w:bottom w:val="none" w:sz="0" w:space="0" w:color="auto"/>
            <w:right w:val="none" w:sz="0" w:space="0" w:color="auto"/>
          </w:divBdr>
        </w:div>
        <w:div w:id="2053186616">
          <w:marLeft w:val="0"/>
          <w:marRight w:val="0"/>
          <w:marTop w:val="0"/>
          <w:marBottom w:val="0"/>
          <w:divBdr>
            <w:top w:val="none" w:sz="0" w:space="0" w:color="auto"/>
            <w:left w:val="none" w:sz="0" w:space="0" w:color="auto"/>
            <w:bottom w:val="none" w:sz="0" w:space="0" w:color="auto"/>
            <w:right w:val="none" w:sz="0" w:space="0" w:color="auto"/>
          </w:divBdr>
          <w:divsChild>
            <w:div w:id="1781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3859">
      <w:bodyDiv w:val="1"/>
      <w:marLeft w:val="0"/>
      <w:marRight w:val="0"/>
      <w:marTop w:val="0"/>
      <w:marBottom w:val="0"/>
      <w:divBdr>
        <w:top w:val="none" w:sz="0" w:space="0" w:color="auto"/>
        <w:left w:val="none" w:sz="0" w:space="0" w:color="auto"/>
        <w:bottom w:val="none" w:sz="0" w:space="0" w:color="auto"/>
        <w:right w:val="none" w:sz="0" w:space="0" w:color="auto"/>
      </w:divBdr>
      <w:divsChild>
        <w:div w:id="1196650355">
          <w:marLeft w:val="0"/>
          <w:marRight w:val="283"/>
          <w:marTop w:val="90"/>
          <w:marBottom w:val="600"/>
          <w:divBdr>
            <w:top w:val="none" w:sz="0" w:space="0" w:color="auto"/>
            <w:left w:val="none" w:sz="0" w:space="0" w:color="auto"/>
            <w:bottom w:val="none" w:sz="0" w:space="0" w:color="auto"/>
            <w:right w:val="none" w:sz="0" w:space="0" w:color="auto"/>
          </w:divBdr>
        </w:div>
        <w:div w:id="1994140135">
          <w:marLeft w:val="0"/>
          <w:marRight w:val="0"/>
          <w:marTop w:val="0"/>
          <w:marBottom w:val="0"/>
          <w:divBdr>
            <w:top w:val="none" w:sz="0" w:space="0" w:color="auto"/>
            <w:left w:val="none" w:sz="0" w:space="0" w:color="auto"/>
            <w:bottom w:val="none" w:sz="0" w:space="0" w:color="auto"/>
            <w:right w:val="none" w:sz="0" w:space="0" w:color="auto"/>
          </w:divBdr>
          <w:divsChild>
            <w:div w:id="7683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48977">
      <w:bodyDiv w:val="1"/>
      <w:marLeft w:val="0"/>
      <w:marRight w:val="0"/>
      <w:marTop w:val="0"/>
      <w:marBottom w:val="0"/>
      <w:divBdr>
        <w:top w:val="none" w:sz="0" w:space="0" w:color="auto"/>
        <w:left w:val="none" w:sz="0" w:space="0" w:color="auto"/>
        <w:bottom w:val="none" w:sz="0" w:space="0" w:color="auto"/>
        <w:right w:val="none" w:sz="0" w:space="0" w:color="auto"/>
      </w:divBdr>
      <w:divsChild>
        <w:div w:id="760031183">
          <w:marLeft w:val="0"/>
          <w:marRight w:val="283"/>
          <w:marTop w:val="90"/>
          <w:marBottom w:val="600"/>
          <w:divBdr>
            <w:top w:val="none" w:sz="0" w:space="0" w:color="auto"/>
            <w:left w:val="none" w:sz="0" w:space="0" w:color="auto"/>
            <w:bottom w:val="none" w:sz="0" w:space="0" w:color="auto"/>
            <w:right w:val="none" w:sz="0" w:space="0" w:color="auto"/>
          </w:divBdr>
        </w:div>
        <w:div w:id="1241676556">
          <w:marLeft w:val="0"/>
          <w:marRight w:val="0"/>
          <w:marTop w:val="0"/>
          <w:marBottom w:val="0"/>
          <w:divBdr>
            <w:top w:val="none" w:sz="0" w:space="0" w:color="auto"/>
            <w:left w:val="none" w:sz="0" w:space="0" w:color="auto"/>
            <w:bottom w:val="none" w:sz="0" w:space="0" w:color="auto"/>
            <w:right w:val="none" w:sz="0" w:space="0" w:color="auto"/>
          </w:divBdr>
          <w:divsChild>
            <w:div w:id="13744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6869">
      <w:bodyDiv w:val="1"/>
      <w:marLeft w:val="0"/>
      <w:marRight w:val="0"/>
      <w:marTop w:val="0"/>
      <w:marBottom w:val="0"/>
      <w:divBdr>
        <w:top w:val="none" w:sz="0" w:space="0" w:color="auto"/>
        <w:left w:val="none" w:sz="0" w:space="0" w:color="auto"/>
        <w:bottom w:val="none" w:sz="0" w:space="0" w:color="auto"/>
        <w:right w:val="none" w:sz="0" w:space="0" w:color="auto"/>
      </w:divBdr>
      <w:divsChild>
        <w:div w:id="1764718745">
          <w:marLeft w:val="0"/>
          <w:marRight w:val="283"/>
          <w:marTop w:val="90"/>
          <w:marBottom w:val="600"/>
          <w:divBdr>
            <w:top w:val="none" w:sz="0" w:space="0" w:color="auto"/>
            <w:left w:val="none" w:sz="0" w:space="0" w:color="auto"/>
            <w:bottom w:val="none" w:sz="0" w:space="0" w:color="auto"/>
            <w:right w:val="none" w:sz="0" w:space="0" w:color="auto"/>
          </w:divBdr>
        </w:div>
        <w:div w:id="1266112195">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424">
      <w:bodyDiv w:val="1"/>
      <w:marLeft w:val="0"/>
      <w:marRight w:val="0"/>
      <w:marTop w:val="0"/>
      <w:marBottom w:val="0"/>
      <w:divBdr>
        <w:top w:val="none" w:sz="0" w:space="0" w:color="auto"/>
        <w:left w:val="none" w:sz="0" w:space="0" w:color="auto"/>
        <w:bottom w:val="none" w:sz="0" w:space="0" w:color="auto"/>
        <w:right w:val="none" w:sz="0" w:space="0" w:color="auto"/>
      </w:divBdr>
      <w:divsChild>
        <w:div w:id="911814788">
          <w:marLeft w:val="0"/>
          <w:marRight w:val="283"/>
          <w:marTop w:val="90"/>
          <w:marBottom w:val="600"/>
          <w:divBdr>
            <w:top w:val="none" w:sz="0" w:space="0" w:color="auto"/>
            <w:left w:val="none" w:sz="0" w:space="0" w:color="auto"/>
            <w:bottom w:val="none" w:sz="0" w:space="0" w:color="auto"/>
            <w:right w:val="none" w:sz="0" w:space="0" w:color="auto"/>
          </w:divBdr>
        </w:div>
        <w:div w:id="5206912">
          <w:marLeft w:val="0"/>
          <w:marRight w:val="0"/>
          <w:marTop w:val="0"/>
          <w:marBottom w:val="0"/>
          <w:divBdr>
            <w:top w:val="none" w:sz="0" w:space="0" w:color="auto"/>
            <w:left w:val="none" w:sz="0" w:space="0" w:color="auto"/>
            <w:bottom w:val="none" w:sz="0" w:space="0" w:color="auto"/>
            <w:right w:val="none" w:sz="0" w:space="0" w:color="auto"/>
          </w:divBdr>
          <w:divsChild>
            <w:div w:id="13229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3784">
      <w:bodyDiv w:val="1"/>
      <w:marLeft w:val="0"/>
      <w:marRight w:val="0"/>
      <w:marTop w:val="0"/>
      <w:marBottom w:val="0"/>
      <w:divBdr>
        <w:top w:val="none" w:sz="0" w:space="0" w:color="auto"/>
        <w:left w:val="none" w:sz="0" w:space="0" w:color="auto"/>
        <w:bottom w:val="none" w:sz="0" w:space="0" w:color="auto"/>
        <w:right w:val="none" w:sz="0" w:space="0" w:color="auto"/>
      </w:divBdr>
      <w:divsChild>
        <w:div w:id="1946839026">
          <w:marLeft w:val="0"/>
          <w:marRight w:val="283"/>
          <w:marTop w:val="90"/>
          <w:marBottom w:val="600"/>
          <w:divBdr>
            <w:top w:val="none" w:sz="0" w:space="0" w:color="auto"/>
            <w:left w:val="none" w:sz="0" w:space="0" w:color="auto"/>
            <w:bottom w:val="none" w:sz="0" w:space="0" w:color="auto"/>
            <w:right w:val="none" w:sz="0" w:space="0" w:color="auto"/>
          </w:divBdr>
        </w:div>
        <w:div w:id="1873111238">
          <w:marLeft w:val="0"/>
          <w:marRight w:val="0"/>
          <w:marTop w:val="0"/>
          <w:marBottom w:val="0"/>
          <w:divBdr>
            <w:top w:val="none" w:sz="0" w:space="0" w:color="auto"/>
            <w:left w:val="none" w:sz="0" w:space="0" w:color="auto"/>
            <w:bottom w:val="none" w:sz="0" w:space="0" w:color="auto"/>
            <w:right w:val="none" w:sz="0" w:space="0" w:color="auto"/>
          </w:divBdr>
          <w:divsChild>
            <w:div w:id="13855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39">
      <w:bodyDiv w:val="1"/>
      <w:marLeft w:val="0"/>
      <w:marRight w:val="0"/>
      <w:marTop w:val="0"/>
      <w:marBottom w:val="0"/>
      <w:divBdr>
        <w:top w:val="none" w:sz="0" w:space="0" w:color="auto"/>
        <w:left w:val="none" w:sz="0" w:space="0" w:color="auto"/>
        <w:bottom w:val="none" w:sz="0" w:space="0" w:color="auto"/>
        <w:right w:val="none" w:sz="0" w:space="0" w:color="auto"/>
      </w:divBdr>
      <w:divsChild>
        <w:div w:id="1272858942">
          <w:marLeft w:val="0"/>
          <w:marRight w:val="283"/>
          <w:marTop w:val="90"/>
          <w:marBottom w:val="600"/>
          <w:divBdr>
            <w:top w:val="none" w:sz="0" w:space="0" w:color="auto"/>
            <w:left w:val="none" w:sz="0" w:space="0" w:color="auto"/>
            <w:bottom w:val="none" w:sz="0" w:space="0" w:color="auto"/>
            <w:right w:val="none" w:sz="0" w:space="0" w:color="auto"/>
          </w:divBdr>
        </w:div>
        <w:div w:id="2111701460">
          <w:marLeft w:val="0"/>
          <w:marRight w:val="0"/>
          <w:marTop w:val="0"/>
          <w:marBottom w:val="0"/>
          <w:divBdr>
            <w:top w:val="none" w:sz="0" w:space="0" w:color="auto"/>
            <w:left w:val="none" w:sz="0" w:space="0" w:color="auto"/>
            <w:bottom w:val="none" w:sz="0" w:space="0" w:color="auto"/>
            <w:right w:val="none" w:sz="0" w:space="0" w:color="auto"/>
          </w:divBdr>
          <w:divsChild>
            <w:div w:id="16683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0544">
      <w:bodyDiv w:val="1"/>
      <w:marLeft w:val="0"/>
      <w:marRight w:val="0"/>
      <w:marTop w:val="0"/>
      <w:marBottom w:val="0"/>
      <w:divBdr>
        <w:top w:val="none" w:sz="0" w:space="0" w:color="auto"/>
        <w:left w:val="none" w:sz="0" w:space="0" w:color="auto"/>
        <w:bottom w:val="none" w:sz="0" w:space="0" w:color="auto"/>
        <w:right w:val="none" w:sz="0" w:space="0" w:color="auto"/>
      </w:divBdr>
      <w:divsChild>
        <w:div w:id="1422528982">
          <w:marLeft w:val="0"/>
          <w:marRight w:val="283"/>
          <w:marTop w:val="90"/>
          <w:marBottom w:val="600"/>
          <w:divBdr>
            <w:top w:val="none" w:sz="0" w:space="0" w:color="auto"/>
            <w:left w:val="none" w:sz="0" w:space="0" w:color="auto"/>
            <w:bottom w:val="none" w:sz="0" w:space="0" w:color="auto"/>
            <w:right w:val="none" w:sz="0" w:space="0" w:color="auto"/>
          </w:divBdr>
        </w:div>
        <w:div w:id="1818258581">
          <w:marLeft w:val="0"/>
          <w:marRight w:val="0"/>
          <w:marTop w:val="0"/>
          <w:marBottom w:val="0"/>
          <w:divBdr>
            <w:top w:val="none" w:sz="0" w:space="0" w:color="auto"/>
            <w:left w:val="none" w:sz="0" w:space="0" w:color="auto"/>
            <w:bottom w:val="none" w:sz="0" w:space="0" w:color="auto"/>
            <w:right w:val="none" w:sz="0" w:space="0" w:color="auto"/>
          </w:divBdr>
          <w:divsChild>
            <w:div w:id="13421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6311">
      <w:bodyDiv w:val="1"/>
      <w:marLeft w:val="0"/>
      <w:marRight w:val="0"/>
      <w:marTop w:val="0"/>
      <w:marBottom w:val="0"/>
      <w:divBdr>
        <w:top w:val="none" w:sz="0" w:space="0" w:color="auto"/>
        <w:left w:val="none" w:sz="0" w:space="0" w:color="auto"/>
        <w:bottom w:val="none" w:sz="0" w:space="0" w:color="auto"/>
        <w:right w:val="none" w:sz="0" w:space="0" w:color="auto"/>
      </w:divBdr>
      <w:divsChild>
        <w:div w:id="135537460">
          <w:marLeft w:val="0"/>
          <w:marRight w:val="283"/>
          <w:marTop w:val="90"/>
          <w:marBottom w:val="600"/>
          <w:divBdr>
            <w:top w:val="none" w:sz="0" w:space="0" w:color="auto"/>
            <w:left w:val="none" w:sz="0" w:space="0" w:color="auto"/>
            <w:bottom w:val="none" w:sz="0" w:space="0" w:color="auto"/>
            <w:right w:val="none" w:sz="0" w:space="0" w:color="auto"/>
          </w:divBdr>
        </w:div>
        <w:div w:id="677200488">
          <w:marLeft w:val="0"/>
          <w:marRight w:val="0"/>
          <w:marTop w:val="0"/>
          <w:marBottom w:val="0"/>
          <w:divBdr>
            <w:top w:val="none" w:sz="0" w:space="0" w:color="auto"/>
            <w:left w:val="none" w:sz="0" w:space="0" w:color="auto"/>
            <w:bottom w:val="none" w:sz="0" w:space="0" w:color="auto"/>
            <w:right w:val="none" w:sz="0" w:space="0" w:color="auto"/>
          </w:divBdr>
          <w:divsChild>
            <w:div w:id="280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1088">
      <w:bodyDiv w:val="1"/>
      <w:marLeft w:val="0"/>
      <w:marRight w:val="0"/>
      <w:marTop w:val="0"/>
      <w:marBottom w:val="0"/>
      <w:divBdr>
        <w:top w:val="none" w:sz="0" w:space="0" w:color="auto"/>
        <w:left w:val="none" w:sz="0" w:space="0" w:color="auto"/>
        <w:bottom w:val="none" w:sz="0" w:space="0" w:color="auto"/>
        <w:right w:val="none" w:sz="0" w:space="0" w:color="auto"/>
      </w:divBdr>
      <w:divsChild>
        <w:div w:id="1434738440">
          <w:marLeft w:val="0"/>
          <w:marRight w:val="283"/>
          <w:marTop w:val="90"/>
          <w:marBottom w:val="600"/>
          <w:divBdr>
            <w:top w:val="none" w:sz="0" w:space="0" w:color="auto"/>
            <w:left w:val="none" w:sz="0" w:space="0" w:color="auto"/>
            <w:bottom w:val="none" w:sz="0" w:space="0" w:color="auto"/>
            <w:right w:val="none" w:sz="0" w:space="0" w:color="auto"/>
          </w:divBdr>
        </w:div>
        <w:div w:id="901257693">
          <w:marLeft w:val="0"/>
          <w:marRight w:val="0"/>
          <w:marTop w:val="0"/>
          <w:marBottom w:val="0"/>
          <w:divBdr>
            <w:top w:val="none" w:sz="0" w:space="0" w:color="auto"/>
            <w:left w:val="none" w:sz="0" w:space="0" w:color="auto"/>
            <w:bottom w:val="none" w:sz="0" w:space="0" w:color="auto"/>
            <w:right w:val="none" w:sz="0" w:space="0" w:color="auto"/>
          </w:divBdr>
          <w:divsChild>
            <w:div w:id="15792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528">
      <w:bodyDiv w:val="1"/>
      <w:marLeft w:val="0"/>
      <w:marRight w:val="0"/>
      <w:marTop w:val="0"/>
      <w:marBottom w:val="0"/>
      <w:divBdr>
        <w:top w:val="none" w:sz="0" w:space="0" w:color="auto"/>
        <w:left w:val="none" w:sz="0" w:space="0" w:color="auto"/>
        <w:bottom w:val="none" w:sz="0" w:space="0" w:color="auto"/>
        <w:right w:val="none" w:sz="0" w:space="0" w:color="auto"/>
      </w:divBdr>
      <w:divsChild>
        <w:div w:id="246809618">
          <w:marLeft w:val="0"/>
          <w:marRight w:val="283"/>
          <w:marTop w:val="90"/>
          <w:marBottom w:val="600"/>
          <w:divBdr>
            <w:top w:val="none" w:sz="0" w:space="0" w:color="auto"/>
            <w:left w:val="none" w:sz="0" w:space="0" w:color="auto"/>
            <w:bottom w:val="none" w:sz="0" w:space="0" w:color="auto"/>
            <w:right w:val="none" w:sz="0" w:space="0" w:color="auto"/>
          </w:divBdr>
        </w:div>
        <w:div w:id="1652245624">
          <w:marLeft w:val="0"/>
          <w:marRight w:val="0"/>
          <w:marTop w:val="0"/>
          <w:marBottom w:val="0"/>
          <w:divBdr>
            <w:top w:val="none" w:sz="0" w:space="0" w:color="auto"/>
            <w:left w:val="none" w:sz="0" w:space="0" w:color="auto"/>
            <w:bottom w:val="none" w:sz="0" w:space="0" w:color="auto"/>
            <w:right w:val="none" w:sz="0" w:space="0" w:color="auto"/>
          </w:divBdr>
          <w:divsChild>
            <w:div w:id="10530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2994">
      <w:bodyDiv w:val="1"/>
      <w:marLeft w:val="0"/>
      <w:marRight w:val="0"/>
      <w:marTop w:val="0"/>
      <w:marBottom w:val="0"/>
      <w:divBdr>
        <w:top w:val="none" w:sz="0" w:space="0" w:color="auto"/>
        <w:left w:val="none" w:sz="0" w:space="0" w:color="auto"/>
        <w:bottom w:val="none" w:sz="0" w:space="0" w:color="auto"/>
        <w:right w:val="none" w:sz="0" w:space="0" w:color="auto"/>
      </w:divBdr>
      <w:divsChild>
        <w:div w:id="965543420">
          <w:marLeft w:val="0"/>
          <w:marRight w:val="283"/>
          <w:marTop w:val="90"/>
          <w:marBottom w:val="600"/>
          <w:divBdr>
            <w:top w:val="none" w:sz="0" w:space="0" w:color="auto"/>
            <w:left w:val="none" w:sz="0" w:space="0" w:color="auto"/>
            <w:bottom w:val="none" w:sz="0" w:space="0" w:color="auto"/>
            <w:right w:val="none" w:sz="0" w:space="0" w:color="auto"/>
          </w:divBdr>
        </w:div>
        <w:div w:id="1128278044">
          <w:marLeft w:val="0"/>
          <w:marRight w:val="0"/>
          <w:marTop w:val="0"/>
          <w:marBottom w:val="0"/>
          <w:divBdr>
            <w:top w:val="none" w:sz="0" w:space="0" w:color="auto"/>
            <w:left w:val="none" w:sz="0" w:space="0" w:color="auto"/>
            <w:bottom w:val="none" w:sz="0" w:space="0" w:color="auto"/>
            <w:right w:val="none" w:sz="0" w:space="0" w:color="auto"/>
          </w:divBdr>
          <w:divsChild>
            <w:div w:id="6771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456">
      <w:bodyDiv w:val="1"/>
      <w:marLeft w:val="0"/>
      <w:marRight w:val="0"/>
      <w:marTop w:val="0"/>
      <w:marBottom w:val="0"/>
      <w:divBdr>
        <w:top w:val="none" w:sz="0" w:space="0" w:color="auto"/>
        <w:left w:val="none" w:sz="0" w:space="0" w:color="auto"/>
        <w:bottom w:val="none" w:sz="0" w:space="0" w:color="auto"/>
        <w:right w:val="none" w:sz="0" w:space="0" w:color="auto"/>
      </w:divBdr>
      <w:divsChild>
        <w:div w:id="802161751">
          <w:marLeft w:val="0"/>
          <w:marRight w:val="283"/>
          <w:marTop w:val="90"/>
          <w:marBottom w:val="600"/>
          <w:divBdr>
            <w:top w:val="none" w:sz="0" w:space="0" w:color="auto"/>
            <w:left w:val="none" w:sz="0" w:space="0" w:color="auto"/>
            <w:bottom w:val="none" w:sz="0" w:space="0" w:color="auto"/>
            <w:right w:val="none" w:sz="0" w:space="0" w:color="auto"/>
          </w:divBdr>
        </w:div>
        <w:div w:id="538517542">
          <w:marLeft w:val="0"/>
          <w:marRight w:val="0"/>
          <w:marTop w:val="0"/>
          <w:marBottom w:val="0"/>
          <w:divBdr>
            <w:top w:val="none" w:sz="0" w:space="0" w:color="auto"/>
            <w:left w:val="none" w:sz="0" w:space="0" w:color="auto"/>
            <w:bottom w:val="none" w:sz="0" w:space="0" w:color="auto"/>
            <w:right w:val="none" w:sz="0" w:space="0" w:color="auto"/>
          </w:divBdr>
          <w:divsChild>
            <w:div w:id="1411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3782">
      <w:bodyDiv w:val="1"/>
      <w:marLeft w:val="0"/>
      <w:marRight w:val="0"/>
      <w:marTop w:val="0"/>
      <w:marBottom w:val="0"/>
      <w:divBdr>
        <w:top w:val="none" w:sz="0" w:space="0" w:color="auto"/>
        <w:left w:val="none" w:sz="0" w:space="0" w:color="auto"/>
        <w:bottom w:val="none" w:sz="0" w:space="0" w:color="auto"/>
        <w:right w:val="none" w:sz="0" w:space="0" w:color="auto"/>
      </w:divBdr>
      <w:divsChild>
        <w:div w:id="1008410880">
          <w:marLeft w:val="0"/>
          <w:marRight w:val="283"/>
          <w:marTop w:val="90"/>
          <w:marBottom w:val="600"/>
          <w:divBdr>
            <w:top w:val="none" w:sz="0" w:space="0" w:color="auto"/>
            <w:left w:val="none" w:sz="0" w:space="0" w:color="auto"/>
            <w:bottom w:val="none" w:sz="0" w:space="0" w:color="auto"/>
            <w:right w:val="none" w:sz="0" w:space="0" w:color="auto"/>
          </w:divBdr>
        </w:div>
        <w:div w:id="1788810364">
          <w:marLeft w:val="0"/>
          <w:marRight w:val="0"/>
          <w:marTop w:val="0"/>
          <w:marBottom w:val="0"/>
          <w:divBdr>
            <w:top w:val="none" w:sz="0" w:space="0" w:color="auto"/>
            <w:left w:val="none" w:sz="0" w:space="0" w:color="auto"/>
            <w:bottom w:val="none" w:sz="0" w:space="0" w:color="auto"/>
            <w:right w:val="none" w:sz="0" w:space="0" w:color="auto"/>
          </w:divBdr>
          <w:divsChild>
            <w:div w:id="405035898">
              <w:marLeft w:val="0"/>
              <w:marRight w:val="0"/>
              <w:marTop w:val="0"/>
              <w:marBottom w:val="0"/>
              <w:divBdr>
                <w:top w:val="none" w:sz="0" w:space="0" w:color="auto"/>
                <w:left w:val="none" w:sz="0" w:space="0" w:color="auto"/>
                <w:bottom w:val="none" w:sz="0" w:space="0" w:color="auto"/>
                <w:right w:val="none" w:sz="0" w:space="0" w:color="auto"/>
              </w:divBdr>
              <w:divsChild>
                <w:div w:id="79304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0253349">
      <w:bodyDiv w:val="1"/>
      <w:marLeft w:val="0"/>
      <w:marRight w:val="0"/>
      <w:marTop w:val="0"/>
      <w:marBottom w:val="0"/>
      <w:divBdr>
        <w:top w:val="none" w:sz="0" w:space="0" w:color="auto"/>
        <w:left w:val="none" w:sz="0" w:space="0" w:color="auto"/>
        <w:bottom w:val="none" w:sz="0" w:space="0" w:color="auto"/>
        <w:right w:val="none" w:sz="0" w:space="0" w:color="auto"/>
      </w:divBdr>
      <w:divsChild>
        <w:div w:id="270553605">
          <w:marLeft w:val="0"/>
          <w:marRight w:val="283"/>
          <w:marTop w:val="90"/>
          <w:marBottom w:val="600"/>
          <w:divBdr>
            <w:top w:val="none" w:sz="0" w:space="0" w:color="auto"/>
            <w:left w:val="none" w:sz="0" w:space="0" w:color="auto"/>
            <w:bottom w:val="none" w:sz="0" w:space="0" w:color="auto"/>
            <w:right w:val="none" w:sz="0" w:space="0" w:color="auto"/>
          </w:divBdr>
        </w:div>
        <w:div w:id="598369109">
          <w:marLeft w:val="0"/>
          <w:marRight w:val="0"/>
          <w:marTop w:val="0"/>
          <w:marBottom w:val="0"/>
          <w:divBdr>
            <w:top w:val="none" w:sz="0" w:space="0" w:color="auto"/>
            <w:left w:val="none" w:sz="0" w:space="0" w:color="auto"/>
            <w:bottom w:val="none" w:sz="0" w:space="0" w:color="auto"/>
            <w:right w:val="none" w:sz="0" w:space="0" w:color="auto"/>
          </w:divBdr>
          <w:divsChild>
            <w:div w:id="10107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9325">
      <w:bodyDiv w:val="1"/>
      <w:marLeft w:val="0"/>
      <w:marRight w:val="0"/>
      <w:marTop w:val="0"/>
      <w:marBottom w:val="0"/>
      <w:divBdr>
        <w:top w:val="none" w:sz="0" w:space="0" w:color="auto"/>
        <w:left w:val="none" w:sz="0" w:space="0" w:color="auto"/>
        <w:bottom w:val="none" w:sz="0" w:space="0" w:color="auto"/>
        <w:right w:val="none" w:sz="0" w:space="0" w:color="auto"/>
      </w:divBdr>
      <w:divsChild>
        <w:div w:id="699278640">
          <w:marLeft w:val="0"/>
          <w:marRight w:val="283"/>
          <w:marTop w:val="90"/>
          <w:marBottom w:val="600"/>
          <w:divBdr>
            <w:top w:val="none" w:sz="0" w:space="0" w:color="auto"/>
            <w:left w:val="none" w:sz="0" w:space="0" w:color="auto"/>
            <w:bottom w:val="none" w:sz="0" w:space="0" w:color="auto"/>
            <w:right w:val="none" w:sz="0" w:space="0" w:color="auto"/>
          </w:divBdr>
        </w:div>
        <w:div w:id="777870168">
          <w:marLeft w:val="0"/>
          <w:marRight w:val="0"/>
          <w:marTop w:val="0"/>
          <w:marBottom w:val="0"/>
          <w:divBdr>
            <w:top w:val="none" w:sz="0" w:space="0" w:color="auto"/>
            <w:left w:val="none" w:sz="0" w:space="0" w:color="auto"/>
            <w:bottom w:val="none" w:sz="0" w:space="0" w:color="auto"/>
            <w:right w:val="none" w:sz="0" w:space="0" w:color="auto"/>
          </w:divBdr>
          <w:divsChild>
            <w:div w:id="6255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4192">
      <w:bodyDiv w:val="1"/>
      <w:marLeft w:val="0"/>
      <w:marRight w:val="0"/>
      <w:marTop w:val="0"/>
      <w:marBottom w:val="0"/>
      <w:divBdr>
        <w:top w:val="none" w:sz="0" w:space="0" w:color="auto"/>
        <w:left w:val="none" w:sz="0" w:space="0" w:color="auto"/>
        <w:bottom w:val="none" w:sz="0" w:space="0" w:color="auto"/>
        <w:right w:val="none" w:sz="0" w:space="0" w:color="auto"/>
      </w:divBdr>
      <w:divsChild>
        <w:div w:id="1400908123">
          <w:marLeft w:val="0"/>
          <w:marRight w:val="283"/>
          <w:marTop w:val="90"/>
          <w:marBottom w:val="600"/>
          <w:divBdr>
            <w:top w:val="none" w:sz="0" w:space="0" w:color="auto"/>
            <w:left w:val="none" w:sz="0" w:space="0" w:color="auto"/>
            <w:bottom w:val="none" w:sz="0" w:space="0" w:color="auto"/>
            <w:right w:val="none" w:sz="0" w:space="0" w:color="auto"/>
          </w:divBdr>
        </w:div>
        <w:div w:id="584613823">
          <w:marLeft w:val="0"/>
          <w:marRight w:val="0"/>
          <w:marTop w:val="0"/>
          <w:marBottom w:val="0"/>
          <w:divBdr>
            <w:top w:val="none" w:sz="0" w:space="0" w:color="auto"/>
            <w:left w:val="none" w:sz="0" w:space="0" w:color="auto"/>
            <w:bottom w:val="none" w:sz="0" w:space="0" w:color="auto"/>
            <w:right w:val="none" w:sz="0" w:space="0" w:color="auto"/>
          </w:divBdr>
          <w:divsChild>
            <w:div w:id="3468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0382">
      <w:bodyDiv w:val="1"/>
      <w:marLeft w:val="0"/>
      <w:marRight w:val="0"/>
      <w:marTop w:val="0"/>
      <w:marBottom w:val="0"/>
      <w:divBdr>
        <w:top w:val="none" w:sz="0" w:space="0" w:color="auto"/>
        <w:left w:val="none" w:sz="0" w:space="0" w:color="auto"/>
        <w:bottom w:val="none" w:sz="0" w:space="0" w:color="auto"/>
        <w:right w:val="none" w:sz="0" w:space="0" w:color="auto"/>
      </w:divBdr>
    </w:div>
    <w:div w:id="2071539439">
      <w:bodyDiv w:val="1"/>
      <w:marLeft w:val="0"/>
      <w:marRight w:val="0"/>
      <w:marTop w:val="0"/>
      <w:marBottom w:val="0"/>
      <w:divBdr>
        <w:top w:val="none" w:sz="0" w:space="0" w:color="auto"/>
        <w:left w:val="none" w:sz="0" w:space="0" w:color="auto"/>
        <w:bottom w:val="none" w:sz="0" w:space="0" w:color="auto"/>
        <w:right w:val="none" w:sz="0" w:space="0" w:color="auto"/>
      </w:divBdr>
      <w:divsChild>
        <w:div w:id="1775249556">
          <w:marLeft w:val="0"/>
          <w:marRight w:val="283"/>
          <w:marTop w:val="90"/>
          <w:marBottom w:val="600"/>
          <w:divBdr>
            <w:top w:val="none" w:sz="0" w:space="0" w:color="auto"/>
            <w:left w:val="none" w:sz="0" w:space="0" w:color="auto"/>
            <w:bottom w:val="none" w:sz="0" w:space="0" w:color="auto"/>
            <w:right w:val="none" w:sz="0" w:space="0" w:color="auto"/>
          </w:divBdr>
        </w:div>
        <w:div w:id="1611811952">
          <w:marLeft w:val="0"/>
          <w:marRight w:val="0"/>
          <w:marTop w:val="0"/>
          <w:marBottom w:val="0"/>
          <w:divBdr>
            <w:top w:val="none" w:sz="0" w:space="0" w:color="auto"/>
            <w:left w:val="none" w:sz="0" w:space="0" w:color="auto"/>
            <w:bottom w:val="none" w:sz="0" w:space="0" w:color="auto"/>
            <w:right w:val="none" w:sz="0" w:space="0" w:color="auto"/>
          </w:divBdr>
          <w:divsChild>
            <w:div w:id="1303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31487">
      <w:bodyDiv w:val="1"/>
      <w:marLeft w:val="0"/>
      <w:marRight w:val="0"/>
      <w:marTop w:val="0"/>
      <w:marBottom w:val="0"/>
      <w:divBdr>
        <w:top w:val="none" w:sz="0" w:space="0" w:color="auto"/>
        <w:left w:val="none" w:sz="0" w:space="0" w:color="auto"/>
        <w:bottom w:val="none" w:sz="0" w:space="0" w:color="auto"/>
        <w:right w:val="none" w:sz="0" w:space="0" w:color="auto"/>
      </w:divBdr>
      <w:divsChild>
        <w:div w:id="713891160">
          <w:marLeft w:val="0"/>
          <w:marRight w:val="283"/>
          <w:marTop w:val="90"/>
          <w:marBottom w:val="600"/>
          <w:divBdr>
            <w:top w:val="none" w:sz="0" w:space="0" w:color="auto"/>
            <w:left w:val="none" w:sz="0" w:space="0" w:color="auto"/>
            <w:bottom w:val="none" w:sz="0" w:space="0" w:color="auto"/>
            <w:right w:val="none" w:sz="0" w:space="0" w:color="auto"/>
          </w:divBdr>
        </w:div>
        <w:div w:id="666592937">
          <w:marLeft w:val="0"/>
          <w:marRight w:val="0"/>
          <w:marTop w:val="0"/>
          <w:marBottom w:val="0"/>
          <w:divBdr>
            <w:top w:val="none" w:sz="0" w:space="0" w:color="auto"/>
            <w:left w:val="none" w:sz="0" w:space="0" w:color="auto"/>
            <w:bottom w:val="none" w:sz="0" w:space="0" w:color="auto"/>
            <w:right w:val="none" w:sz="0" w:space="0" w:color="auto"/>
          </w:divBdr>
          <w:divsChild>
            <w:div w:id="1964530699">
              <w:marLeft w:val="0"/>
              <w:marRight w:val="0"/>
              <w:marTop w:val="0"/>
              <w:marBottom w:val="0"/>
              <w:divBdr>
                <w:top w:val="none" w:sz="0" w:space="0" w:color="auto"/>
                <w:left w:val="none" w:sz="0" w:space="0" w:color="auto"/>
                <w:bottom w:val="none" w:sz="0" w:space="0" w:color="auto"/>
                <w:right w:val="none" w:sz="0" w:space="0" w:color="auto"/>
              </w:divBdr>
              <w:divsChild>
                <w:div w:id="12376668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merindiaenlared.org/contenido/12183/da-salvacao-da-alma-a-salvacao-da-pessoa-inteira-em-que-o-vaticano-ii-mudou-a-igreja-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37</Pages>
  <Words>8476</Words>
  <Characters>45776</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Márcia</dc:creator>
  <cp:lastModifiedBy>Márcia</cp:lastModifiedBy>
  <cp:revision>24</cp:revision>
  <dcterms:created xsi:type="dcterms:W3CDTF">2019-07-01T18:42:00Z</dcterms:created>
  <dcterms:modified xsi:type="dcterms:W3CDTF">2019-07-01T19:14:00Z</dcterms:modified>
</cp:coreProperties>
</file>