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44E" w:rsidRDefault="008F6008" w:rsidP="00C9744E">
      <w:r>
        <w:t xml:space="preserve">Palavra da Igreja </w:t>
      </w:r>
      <w:r w:rsidR="00C9744E">
        <w:t>/</w:t>
      </w:r>
      <w:r>
        <w:t xml:space="preserve"> Artigo do Arcebispo</w:t>
      </w:r>
      <w:r w:rsidR="00C9744E">
        <w:t>/</w:t>
      </w:r>
      <w:r w:rsidR="00C9744E">
        <w:t>14/10/2016</w:t>
      </w:r>
    </w:p>
    <w:p w:rsidR="00A324F8" w:rsidRDefault="008F6008" w:rsidP="00A324F8">
      <w:pPr>
        <w:jc w:val="center"/>
      </w:pPr>
      <w:r w:rsidRPr="00C9744E">
        <w:rPr>
          <w:rFonts w:ascii="Verdana" w:hAnsi="Verdana" w:cs="Aharoni"/>
          <w:b/>
          <w:sz w:val="32"/>
          <w:szCs w:val="32"/>
        </w:rPr>
        <w:t>Brasil nos trilhos?</w:t>
      </w:r>
      <w:r w:rsidR="00A324F8" w:rsidRPr="00A324F8">
        <w:t xml:space="preserve"> </w:t>
      </w:r>
    </w:p>
    <w:p w:rsidR="00A324F8" w:rsidRPr="00A324F8" w:rsidRDefault="00A324F8" w:rsidP="00A324F8">
      <w:pPr>
        <w:spacing w:after="0"/>
        <w:jc w:val="right"/>
        <w:rPr>
          <w:rFonts w:ascii="Verdana" w:hAnsi="Verdana" w:cs="Aharoni"/>
          <w:b/>
          <w:i/>
          <w:sz w:val="24"/>
          <w:szCs w:val="24"/>
        </w:rPr>
      </w:pPr>
      <w:r w:rsidRPr="00A324F8">
        <w:rPr>
          <w:rFonts w:ascii="Verdana" w:hAnsi="Verdana" w:cs="Aharoni"/>
          <w:b/>
          <w:i/>
          <w:sz w:val="24"/>
          <w:szCs w:val="24"/>
        </w:rPr>
        <w:t>Dom Walmor Oliveira de Azevedo</w:t>
      </w:r>
    </w:p>
    <w:p w:rsidR="008F6008" w:rsidRDefault="00A324F8" w:rsidP="00A324F8">
      <w:pPr>
        <w:spacing w:after="0"/>
        <w:jc w:val="right"/>
        <w:rPr>
          <w:rFonts w:ascii="Verdana" w:hAnsi="Verdana" w:cs="Aharoni"/>
          <w:b/>
          <w:i/>
          <w:sz w:val="24"/>
          <w:szCs w:val="24"/>
        </w:rPr>
      </w:pPr>
      <w:r w:rsidRPr="00A324F8">
        <w:rPr>
          <w:rFonts w:ascii="Verdana" w:hAnsi="Verdana" w:cs="Aharoni"/>
          <w:b/>
          <w:i/>
          <w:sz w:val="24"/>
          <w:szCs w:val="24"/>
        </w:rPr>
        <w:t>Arcebispo metropolitano de Belo Horizonte</w:t>
      </w:r>
    </w:p>
    <w:p w:rsidR="006143F7" w:rsidRPr="00A324F8" w:rsidRDefault="006143F7" w:rsidP="00A324F8">
      <w:pPr>
        <w:spacing w:after="0"/>
        <w:jc w:val="right"/>
        <w:rPr>
          <w:rFonts w:ascii="Verdana" w:hAnsi="Verdana" w:cs="Aharoni"/>
          <w:b/>
          <w:i/>
          <w:sz w:val="24"/>
          <w:szCs w:val="24"/>
        </w:rPr>
      </w:pPr>
      <w:bookmarkStart w:id="0" w:name="_GoBack"/>
      <w:bookmarkEnd w:id="0"/>
    </w:p>
    <w:p w:rsidR="00C9744E" w:rsidRPr="00CF2AD4" w:rsidRDefault="00C9744E" w:rsidP="00C9744E">
      <w:pPr>
        <w:spacing w:after="0" w:line="240" w:lineRule="auto"/>
        <w:rPr>
          <w:rFonts w:ascii="Times New Roman" w:eastAsia="Times New Roman" w:hAnsi="Times New Roman" w:cs="Times New Roman"/>
          <w:sz w:val="24"/>
          <w:szCs w:val="24"/>
          <w:lang w:eastAsia="pt-BR"/>
        </w:rPr>
      </w:pPr>
      <w:r w:rsidRPr="00CF2AD4">
        <w:rPr>
          <w:rFonts w:ascii="Catamaran" w:eastAsia="Times New Roman" w:hAnsi="Catamaran" w:cs="Times New Roman"/>
          <w:i/>
          <w:iCs/>
          <w:color w:val="383838"/>
          <w:sz w:val="48"/>
          <w:szCs w:val="48"/>
          <w:shd w:val="clear" w:color="auto" w:fill="FFFFFF"/>
          <w:lang w:eastAsia="pt-BR"/>
        </w:rPr>
        <w:t>"(...) a PEC 241 não pode ser, simplesmente, fruto da interlocução entre Executivo Federal e o Parlamento. Sua análise e discussão têm que se tornar um fato político e social mais amplo, permitindo o envolvimento dos segmentos todos da sociedade."</w:t>
      </w:r>
    </w:p>
    <w:p w:rsidR="00C9744E" w:rsidRPr="00C9744E" w:rsidRDefault="00C9744E" w:rsidP="008F6008">
      <w:pPr>
        <w:rPr>
          <w:b/>
          <w:sz w:val="32"/>
          <w:szCs w:val="32"/>
        </w:rPr>
      </w:pPr>
    </w:p>
    <w:p w:rsidR="008F6008" w:rsidRPr="00C9744E" w:rsidRDefault="008F6008" w:rsidP="00C9744E">
      <w:pPr>
        <w:jc w:val="both"/>
        <w:rPr>
          <w:sz w:val="24"/>
          <w:szCs w:val="24"/>
        </w:rPr>
      </w:pPr>
      <w:r w:rsidRPr="00C9744E">
        <w:rPr>
          <w:sz w:val="24"/>
          <w:szCs w:val="24"/>
        </w:rPr>
        <w:t xml:space="preserve">Colocar a sociedade brasileira nos trilhos sob os parâmetros da justiça social e do desenvolvimento integral é um caminho complexo. Por isso, todos os cidadãos devem buscar se envolver no necessário processo de discernimento relacionado à Proposta de Emenda Constitucional 241 (PEC 241). Em pauta, estão importantes definições que vão impactar nossas vidas ao longo de duas décadas. Imagine o que significa vinte anos para o país. Podem ser décadas de avanços rumo ao desenvolvimento integral, um caminhar promissor para todos, especialmente para quem é mais pobre. Mas, é preciso atenção para a permanente ameaça de se seguir na direção oposta, com a multiplicação dos vergonhosos cenários de miséria e exclusão já presentes no país. Por isso, a escolha dos rumos com a PEC 241 merece uma mobilização nacional, que contemple análises e discussões, envolvendo os mais diversos atores: economistas, especialistas e movimentos da área social, igrejas, universidades e, de modo particular, o parlamento brasileiro, que a partir do voto, fundamentado nas necessárias ponderações, indicará o passo a ser dado. </w:t>
      </w:r>
    </w:p>
    <w:p w:rsidR="008F6008" w:rsidRPr="00C9744E" w:rsidRDefault="008F6008" w:rsidP="00C9744E">
      <w:pPr>
        <w:jc w:val="both"/>
        <w:rPr>
          <w:sz w:val="24"/>
          <w:szCs w:val="24"/>
        </w:rPr>
      </w:pPr>
      <w:r w:rsidRPr="00C9744E">
        <w:rPr>
          <w:sz w:val="24"/>
          <w:szCs w:val="24"/>
        </w:rPr>
        <w:t xml:space="preserve">Não se pode, imprudentemente, apoiar ou definir escolhas que, se equivocadas, pesarão crucialmente sobre os ombros de todos - mais perversamente atingindo os excluídos. Isso não significa deixar de investir nos ajustes e readequações que são necessários, adotando lógicas de gestão capazes de extinguir as dinâmicas que garantem certas regalias a determinadas classes, grupos e indivíduos, privilégios que estão na contramão da equidade e da justiça social. O Governo Federal e o Parlamento têm o dever de encontrar, criativamente, </w:t>
      </w:r>
      <w:proofErr w:type="gramStart"/>
      <w:r w:rsidRPr="00C9744E">
        <w:rPr>
          <w:sz w:val="24"/>
          <w:szCs w:val="24"/>
        </w:rPr>
        <w:t>saídas</w:t>
      </w:r>
      <w:proofErr w:type="gramEnd"/>
      <w:r w:rsidRPr="00C9744E">
        <w:rPr>
          <w:sz w:val="24"/>
          <w:szCs w:val="24"/>
        </w:rPr>
        <w:t xml:space="preserve"> para as crises e apresentar soluções para os graves problemas enfrentados pela nação brasileira. Evidentemente, isso não é tarefa fácil e </w:t>
      </w:r>
      <w:proofErr w:type="gramStart"/>
      <w:r w:rsidRPr="00C9744E">
        <w:rPr>
          <w:sz w:val="24"/>
          <w:szCs w:val="24"/>
        </w:rPr>
        <w:t>exige</w:t>
      </w:r>
      <w:proofErr w:type="gramEnd"/>
      <w:r w:rsidRPr="00C9744E">
        <w:rPr>
          <w:sz w:val="24"/>
          <w:szCs w:val="24"/>
        </w:rPr>
        <w:t xml:space="preserve"> complexas ponderações para não se perder as conquistas alcançadas na Constituição Cidadã de 1988, marco para o início do pagamento de dívidas sociais históricas.</w:t>
      </w:r>
    </w:p>
    <w:p w:rsidR="008F6008" w:rsidRPr="00C9744E" w:rsidRDefault="008F6008" w:rsidP="00C9744E">
      <w:pPr>
        <w:jc w:val="both"/>
        <w:rPr>
          <w:sz w:val="24"/>
          <w:szCs w:val="24"/>
        </w:rPr>
      </w:pPr>
      <w:r w:rsidRPr="00C9744E">
        <w:rPr>
          <w:sz w:val="24"/>
          <w:szCs w:val="24"/>
        </w:rPr>
        <w:t xml:space="preserve">Em um momento tão determinante para o futuro, nada de precipitações. São esperadas análises e um amplo processo de escuta da sociedade para que os mecanismos escolhidos, diante da necessidade de se colocar o Brasil nos trilhos, não ameacem, irreversivelmente, a vida de todos, principalmente a vida </w:t>
      </w:r>
      <w:r w:rsidRPr="00C9744E">
        <w:rPr>
          <w:sz w:val="24"/>
          <w:szCs w:val="24"/>
        </w:rPr>
        <w:lastRenderedPageBreak/>
        <w:t xml:space="preserve">de quem já sofre. Assim, oportuno é sublinhar que as mudanças propostas não podem ser justificadas e definidas apenas pelas avaliações do ponto de vista econômico. É preciso considerar e buscar intervir, de modo mais profundo, no tecido cultural brasileiro, habituado a funcionar nos trilhos dos privilégios e das regalias. </w:t>
      </w:r>
    </w:p>
    <w:p w:rsidR="008F6008" w:rsidRPr="00C9744E" w:rsidRDefault="008F6008" w:rsidP="00C9744E">
      <w:pPr>
        <w:jc w:val="both"/>
        <w:rPr>
          <w:sz w:val="24"/>
          <w:szCs w:val="24"/>
        </w:rPr>
      </w:pPr>
      <w:r w:rsidRPr="00C9744E">
        <w:rPr>
          <w:sz w:val="24"/>
          <w:szCs w:val="24"/>
        </w:rPr>
        <w:t xml:space="preserve">Nesse sentido, a PEC 241 não pode ser, simplesmente, fruto da interlocução entre Executivo Federal e o Parlamento. Sua análise e discussão têm que se tornar um fato político e social mais amplo, permitindo o envolvimento dos segmentos todos da sociedade. É preciso haver debates entre especialistas, de diferentes áreas, e também uma convocação do povo, por diversos modos, para uma ampla mobilização nacional, de modo a criar entendimentos. Restringir a definição de uma diretriz que terá impacto nas próximas duas décadas à Praça dos Três Poderes em Brasília é algo desrespeitoso e temerário. Afinal, não se pode definir o futuro de um país sem análises e clarividências capazes de incluir, junto com a busca pela regulamentação e limitação dos gastos públicos, outros graves desafios que precisam ser enfrentados. Não bastam as afirmações políticas, em tom de promessa acalentadora, diante de mecanismos que podem funcionar, mais uma vez, como guilhotina destinada aos mais pobres e indefesos. Esses mecanismos precisam ser configurados a partir dos parâmetros da justiça social. </w:t>
      </w:r>
    </w:p>
    <w:p w:rsidR="008F6008" w:rsidRPr="00C9744E" w:rsidRDefault="008F6008" w:rsidP="00C9744E">
      <w:pPr>
        <w:jc w:val="both"/>
        <w:rPr>
          <w:sz w:val="24"/>
          <w:szCs w:val="24"/>
        </w:rPr>
      </w:pPr>
      <w:r w:rsidRPr="00C9744E">
        <w:rPr>
          <w:sz w:val="24"/>
          <w:szCs w:val="24"/>
        </w:rPr>
        <w:t xml:space="preserve">Entre os pares envolvidos na ampla discussão que o momento politico requer está a Igreja Católica, cujo tom de voz deve estar sempre em sintonia com as orientações do Papa Francisco. O magistério e a singularidade pastoral de Francisco impulsiona essa instituição bimilenar a contribuir com a construção de uma sociedade justa e solidária. Por isso, antes de qualquer elogio ou apoio apressado, embora sempre reconhecendo e dialogando com os interlocutores e agentes da sociedade pluralista, particularmente nos âmbitos governamentais, a Igreja recorda o que pede o Papa Francisco, em sua Exortação Apostólica Alegria do Evangelho: não à economia da exclusão, não à idolatria do dinheiro, não a um dinheiro que governa em vez de servir. </w:t>
      </w:r>
    </w:p>
    <w:p w:rsidR="008F6008" w:rsidRPr="00C9744E" w:rsidRDefault="008F6008" w:rsidP="00C9744E">
      <w:pPr>
        <w:jc w:val="both"/>
        <w:rPr>
          <w:sz w:val="24"/>
          <w:szCs w:val="24"/>
        </w:rPr>
      </w:pPr>
      <w:r w:rsidRPr="00C9744E">
        <w:rPr>
          <w:sz w:val="24"/>
          <w:szCs w:val="24"/>
        </w:rPr>
        <w:t xml:space="preserve">No cumprimento de sua tarefa missionária, a Igreja está atenta às transformações vividas pela humanidade, às singularidades próprias da realidade brasileira. Reconhece tudo o que contribui para o bem-estar das pessoas, nos âmbitos da saúde, educação, da comunicação e em tantas outras áreas. Mas também </w:t>
      </w:r>
      <w:proofErr w:type="gramStart"/>
      <w:r w:rsidRPr="00C9744E">
        <w:rPr>
          <w:sz w:val="24"/>
          <w:szCs w:val="24"/>
        </w:rPr>
        <w:t>é,</w:t>
      </w:r>
      <w:proofErr w:type="gramEnd"/>
      <w:r w:rsidRPr="00C9744E">
        <w:rPr>
          <w:sz w:val="24"/>
          <w:szCs w:val="24"/>
        </w:rPr>
        <w:t xml:space="preserve"> diante das graves situações sociais e políticas, porta-voz de quem vive precariamente. Cada vez mais, crescem o medo e o desespero no coração de inúmeras pessoas. A alegria de viver, frequentemente, se desvanece por falta de respeito à dignidade humana, pelo crescimento da violência e da desigualdade social. Urge reverter </w:t>
      </w:r>
      <w:proofErr w:type="gramStart"/>
      <w:r w:rsidRPr="00C9744E">
        <w:rPr>
          <w:sz w:val="24"/>
          <w:szCs w:val="24"/>
        </w:rPr>
        <w:t>a</w:t>
      </w:r>
      <w:proofErr w:type="gramEnd"/>
      <w:r w:rsidRPr="00C9744E">
        <w:rPr>
          <w:sz w:val="24"/>
          <w:szCs w:val="24"/>
        </w:rPr>
        <w:t xml:space="preserve"> fonte desses males, a cultura do descartável. Isso inclui avaliar medidas necessárias, ponderar suas consequências, contemplando a exigência de não se correr o risco de acertar de um lado, mas, por outro, favorecer o aumento da vergonhosa exclusão. Somente com o fim da exclusão de quem vive nas periferias de todo tipo é que se pode constituir um verdadeiro projeto capaz de colocar o Brasil nos trilhos.</w:t>
      </w:r>
    </w:p>
    <w:p w:rsidR="008F6008" w:rsidRPr="00C9744E" w:rsidRDefault="008F6008" w:rsidP="00C9744E">
      <w:pPr>
        <w:spacing w:after="0"/>
        <w:rPr>
          <w:b/>
          <w:sz w:val="28"/>
          <w:szCs w:val="28"/>
        </w:rPr>
      </w:pPr>
      <w:r w:rsidRPr="00C9744E">
        <w:rPr>
          <w:b/>
          <w:sz w:val="28"/>
          <w:szCs w:val="28"/>
        </w:rPr>
        <w:t>Dom Walmor Oliveira de Azevedo</w:t>
      </w:r>
    </w:p>
    <w:p w:rsidR="008F6008" w:rsidRPr="00C9744E" w:rsidRDefault="008F6008" w:rsidP="00C9744E">
      <w:pPr>
        <w:spacing w:after="0"/>
        <w:rPr>
          <w:b/>
          <w:sz w:val="28"/>
          <w:szCs w:val="28"/>
        </w:rPr>
      </w:pPr>
      <w:r w:rsidRPr="00C9744E">
        <w:rPr>
          <w:b/>
          <w:sz w:val="28"/>
          <w:szCs w:val="28"/>
        </w:rPr>
        <w:t>Arcebispo metropolitano de Belo Horizonte</w:t>
      </w:r>
    </w:p>
    <w:p w:rsidR="008F6008" w:rsidRDefault="008F6008" w:rsidP="008F6008">
      <w:r>
        <w:t xml:space="preserve"> </w:t>
      </w:r>
    </w:p>
    <w:p w:rsidR="00C9744E" w:rsidRPr="00C9744E" w:rsidRDefault="00C9744E" w:rsidP="00C9744E">
      <w:pPr>
        <w:spacing w:after="0"/>
        <w:rPr>
          <w:rFonts w:ascii="Verdana" w:hAnsi="Verdana"/>
          <w:color w:val="383838"/>
          <w:shd w:val="clear" w:color="auto" w:fill="FFFFFF"/>
        </w:rPr>
      </w:pPr>
      <w:r w:rsidRPr="00C9744E">
        <w:rPr>
          <w:rFonts w:ascii="Verdana" w:hAnsi="Verdana"/>
          <w:color w:val="383838"/>
          <w:shd w:val="clear" w:color="auto" w:fill="FFFFFF"/>
        </w:rPr>
        <w:t xml:space="preserve">Fonte: </w:t>
      </w:r>
      <w:hyperlink r:id="rId7" w:history="1">
        <w:r w:rsidRPr="00C9744E">
          <w:rPr>
            <w:rStyle w:val="Hyperlink"/>
            <w:rFonts w:ascii="Verdana" w:hAnsi="Verdana"/>
            <w:shd w:val="clear" w:color="auto" w:fill="FFFFFF"/>
          </w:rPr>
          <w:t>www.arquidiocesebh.org.br</w:t>
        </w:r>
      </w:hyperlink>
    </w:p>
    <w:p w:rsidR="008F6008" w:rsidRPr="00C9744E" w:rsidRDefault="008F6008" w:rsidP="00C9744E">
      <w:pPr>
        <w:spacing w:after="0"/>
        <w:rPr>
          <w:rFonts w:ascii="Verdana" w:hAnsi="Verdana"/>
          <w:i/>
        </w:rPr>
      </w:pPr>
      <w:r w:rsidRPr="00C9744E">
        <w:rPr>
          <w:rFonts w:ascii="Verdana" w:hAnsi="Verdana"/>
          <w:i/>
        </w:rPr>
        <w:t>Arquidiocese de Belo Horizonte | Cúria Metropolitana</w:t>
      </w:r>
    </w:p>
    <w:p w:rsidR="008F6008" w:rsidRPr="00C9744E" w:rsidRDefault="008F6008" w:rsidP="00C9744E">
      <w:pPr>
        <w:spacing w:after="0"/>
        <w:rPr>
          <w:rFonts w:ascii="Verdana" w:hAnsi="Verdana"/>
          <w:i/>
        </w:rPr>
      </w:pPr>
      <w:r w:rsidRPr="00C9744E">
        <w:rPr>
          <w:rFonts w:ascii="Verdana" w:hAnsi="Verdana"/>
          <w:i/>
        </w:rPr>
        <w:t xml:space="preserve">Av. Brasil, 2079 | Bairro Funcionários | CEP 30140-007 | Belo Horizonte - </w:t>
      </w:r>
      <w:proofErr w:type="gramStart"/>
      <w:r w:rsidRPr="00C9744E">
        <w:rPr>
          <w:rFonts w:ascii="Verdana" w:hAnsi="Verdana"/>
          <w:i/>
        </w:rPr>
        <w:t>MG</w:t>
      </w:r>
      <w:proofErr w:type="gramEnd"/>
      <w:r w:rsidRPr="00C9744E">
        <w:rPr>
          <w:rFonts w:ascii="Verdana" w:hAnsi="Verdana"/>
          <w:i/>
        </w:rPr>
        <w:t xml:space="preserve"> </w:t>
      </w:r>
    </w:p>
    <w:p w:rsidR="00504998" w:rsidRPr="00C9744E" w:rsidRDefault="008F6008" w:rsidP="00C9744E">
      <w:pPr>
        <w:spacing w:after="0"/>
        <w:rPr>
          <w:rFonts w:ascii="Verdana" w:hAnsi="Verdana"/>
          <w:i/>
        </w:rPr>
      </w:pPr>
      <w:r w:rsidRPr="00C9744E">
        <w:rPr>
          <w:rFonts w:ascii="Verdana" w:hAnsi="Verdana"/>
          <w:i/>
        </w:rPr>
        <w:t>Geral: 31 3269-3100 | Mitra: 31 3269-3131 | Chancelaria: 31 3269-3103</w:t>
      </w:r>
    </w:p>
    <w:sectPr w:rsidR="00504998" w:rsidRPr="00C9744E" w:rsidSect="00C9744E">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D6E" w:rsidRDefault="001F2D6E" w:rsidP="00427150">
      <w:pPr>
        <w:spacing w:after="0" w:line="240" w:lineRule="auto"/>
      </w:pPr>
      <w:r>
        <w:separator/>
      </w:r>
    </w:p>
  </w:endnote>
  <w:endnote w:type="continuationSeparator" w:id="0">
    <w:p w:rsidR="001F2D6E" w:rsidRDefault="001F2D6E" w:rsidP="0042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Catamar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45392"/>
      <w:docPartObj>
        <w:docPartGallery w:val="Page Numbers (Bottom of Page)"/>
        <w:docPartUnique/>
      </w:docPartObj>
    </w:sdtPr>
    <w:sdtContent>
      <w:p w:rsidR="00427150" w:rsidRDefault="00427150">
        <w:pPr>
          <w:pStyle w:val="Rodap"/>
          <w:jc w:val="right"/>
        </w:pPr>
        <w:r>
          <w:fldChar w:fldCharType="begin"/>
        </w:r>
        <w:r>
          <w:instrText>PAGE   \* MERGEFORMAT</w:instrText>
        </w:r>
        <w:r>
          <w:fldChar w:fldCharType="separate"/>
        </w:r>
        <w:r w:rsidR="006143F7">
          <w:rPr>
            <w:noProof/>
          </w:rPr>
          <w:t>1</w:t>
        </w:r>
        <w:r>
          <w:fldChar w:fldCharType="end"/>
        </w:r>
      </w:p>
    </w:sdtContent>
  </w:sdt>
  <w:p w:rsidR="00427150" w:rsidRDefault="0042715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D6E" w:rsidRDefault="001F2D6E" w:rsidP="00427150">
      <w:pPr>
        <w:spacing w:after="0" w:line="240" w:lineRule="auto"/>
      </w:pPr>
      <w:r>
        <w:separator/>
      </w:r>
    </w:p>
  </w:footnote>
  <w:footnote w:type="continuationSeparator" w:id="0">
    <w:p w:rsidR="001F2D6E" w:rsidRDefault="001F2D6E" w:rsidP="004271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008"/>
    <w:rsid w:val="001F2D6E"/>
    <w:rsid w:val="00427150"/>
    <w:rsid w:val="00504998"/>
    <w:rsid w:val="006143F7"/>
    <w:rsid w:val="008F6008"/>
    <w:rsid w:val="00A324F8"/>
    <w:rsid w:val="00C9744E"/>
    <w:rsid w:val="00E26A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744E"/>
    <w:rPr>
      <w:color w:val="0000FF" w:themeColor="hyperlink"/>
      <w:u w:val="single"/>
    </w:rPr>
  </w:style>
  <w:style w:type="paragraph" w:styleId="Cabealho">
    <w:name w:val="header"/>
    <w:basedOn w:val="Normal"/>
    <w:link w:val="CabealhoChar"/>
    <w:uiPriority w:val="99"/>
    <w:unhideWhenUsed/>
    <w:rsid w:val="004271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150"/>
  </w:style>
  <w:style w:type="paragraph" w:styleId="Rodap">
    <w:name w:val="footer"/>
    <w:basedOn w:val="Normal"/>
    <w:link w:val="RodapChar"/>
    <w:uiPriority w:val="99"/>
    <w:unhideWhenUsed/>
    <w:rsid w:val="00427150"/>
    <w:pPr>
      <w:tabs>
        <w:tab w:val="center" w:pos="4252"/>
        <w:tab w:val="right" w:pos="8504"/>
      </w:tabs>
      <w:spacing w:after="0" w:line="240" w:lineRule="auto"/>
    </w:pPr>
  </w:style>
  <w:style w:type="character" w:customStyle="1" w:styleId="RodapChar">
    <w:name w:val="Rodapé Char"/>
    <w:basedOn w:val="Fontepargpadro"/>
    <w:link w:val="Rodap"/>
    <w:uiPriority w:val="99"/>
    <w:rsid w:val="004271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9744E"/>
    <w:rPr>
      <w:color w:val="0000FF" w:themeColor="hyperlink"/>
      <w:u w:val="single"/>
    </w:rPr>
  </w:style>
  <w:style w:type="paragraph" w:styleId="Cabealho">
    <w:name w:val="header"/>
    <w:basedOn w:val="Normal"/>
    <w:link w:val="CabealhoChar"/>
    <w:uiPriority w:val="99"/>
    <w:unhideWhenUsed/>
    <w:rsid w:val="004271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7150"/>
  </w:style>
  <w:style w:type="paragraph" w:styleId="Rodap">
    <w:name w:val="footer"/>
    <w:basedOn w:val="Normal"/>
    <w:link w:val="RodapChar"/>
    <w:uiPriority w:val="99"/>
    <w:unhideWhenUsed/>
    <w:rsid w:val="00427150"/>
    <w:pPr>
      <w:tabs>
        <w:tab w:val="center" w:pos="4252"/>
        <w:tab w:val="right" w:pos="8504"/>
      </w:tabs>
      <w:spacing w:after="0" w:line="240" w:lineRule="auto"/>
    </w:pPr>
  </w:style>
  <w:style w:type="character" w:customStyle="1" w:styleId="RodapChar">
    <w:name w:val="Rodapé Char"/>
    <w:basedOn w:val="Fontepargpadro"/>
    <w:link w:val="Rodap"/>
    <w:uiPriority w:val="99"/>
    <w:rsid w:val="00427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quidiocesebh.org.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966</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2016-10-17T20:49:00Z</dcterms:created>
  <dcterms:modified xsi:type="dcterms:W3CDTF">2016-10-20T14:59:00Z</dcterms:modified>
</cp:coreProperties>
</file>