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EC" w:rsidRPr="008B15EC" w:rsidRDefault="008B15EC" w:rsidP="008B15EC">
      <w:pPr>
        <w:spacing w:after="0" w:line="240" w:lineRule="auto"/>
        <w:jc w:val="center"/>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ORÇAMENTO E FINANÇAS PÚBLICAS</w:t>
      </w:r>
    </w:p>
    <w:p w:rsidR="008B15EC" w:rsidRPr="008B15EC" w:rsidRDefault="008B15EC" w:rsidP="008B15EC">
      <w:pPr>
        <w:spacing w:after="0" w:line="240" w:lineRule="auto"/>
        <w:jc w:val="center"/>
        <w:rPr>
          <w:rFonts w:ascii="Tahoma" w:eastAsia="Times New Roman" w:hAnsi="Tahoma" w:cs="Tahoma"/>
          <w:b/>
          <w:sz w:val="24"/>
          <w:szCs w:val="24"/>
          <w:lang w:eastAsia="pt-BR"/>
        </w:rPr>
      </w:pPr>
    </w:p>
    <w:p w:rsidR="008B15EC" w:rsidRPr="008B15EC" w:rsidRDefault="008B15EC" w:rsidP="008B15EC">
      <w:pPr>
        <w:spacing w:after="0" w:line="240" w:lineRule="auto"/>
        <w:jc w:val="center"/>
        <w:rPr>
          <w:rFonts w:ascii="Tahoma" w:eastAsia="Times New Roman" w:hAnsi="Tahoma" w:cs="Tahoma"/>
          <w:b/>
          <w:sz w:val="24"/>
          <w:szCs w:val="24"/>
          <w:lang w:eastAsia="pt-BR"/>
        </w:rPr>
      </w:pPr>
    </w:p>
    <w:p w:rsidR="008B15EC" w:rsidRPr="008B15EC" w:rsidRDefault="008B15EC" w:rsidP="008B15EC">
      <w:pPr>
        <w:spacing w:after="0" w:line="240" w:lineRule="auto"/>
        <w:jc w:val="right"/>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Professor Odilon Guedes</w:t>
      </w:r>
    </w:p>
    <w:p w:rsidR="008B15EC" w:rsidRPr="008B15EC" w:rsidRDefault="008B15EC" w:rsidP="008B15EC">
      <w:pPr>
        <w:spacing w:after="0" w:line="240" w:lineRule="auto"/>
        <w:jc w:val="right"/>
        <w:rPr>
          <w:rFonts w:ascii="Tahoma" w:eastAsia="Times New Roman" w:hAnsi="Tahoma" w:cs="Tahoma"/>
          <w:b/>
          <w:sz w:val="24"/>
          <w:szCs w:val="24"/>
          <w:lang w:eastAsia="pt-BR"/>
        </w:rPr>
      </w:pPr>
    </w:p>
    <w:p w:rsidR="008B15EC" w:rsidRPr="008B15EC" w:rsidRDefault="008B15EC" w:rsidP="008B15EC">
      <w:pPr>
        <w:spacing w:after="0" w:line="240" w:lineRule="auto"/>
        <w:jc w:val="right"/>
        <w:rPr>
          <w:rFonts w:ascii="Tahoma" w:eastAsia="Times New Roman" w:hAnsi="Tahoma" w:cs="Tahoma"/>
          <w:b/>
          <w:sz w:val="24"/>
          <w:szCs w:val="24"/>
          <w:lang w:eastAsia="pt-BR"/>
        </w:rPr>
      </w:pPr>
    </w:p>
    <w:p w:rsidR="008B15EC" w:rsidRPr="008B15EC" w:rsidRDefault="008B15EC" w:rsidP="008B15EC">
      <w:pPr>
        <w:spacing w:after="0" w:line="240" w:lineRule="auto"/>
        <w:ind w:left="-14"/>
        <w:jc w:val="both"/>
        <w:rPr>
          <w:rFonts w:ascii="Times New Roman" w:eastAsia="Times New Roman" w:hAnsi="Times New Roman" w:cs="Times New Roman"/>
          <w:sz w:val="24"/>
          <w:szCs w:val="24"/>
          <w:lang w:eastAsia="pt-BR"/>
        </w:rPr>
      </w:pPr>
    </w:p>
    <w:p w:rsidR="008B15EC" w:rsidRPr="008B15EC" w:rsidRDefault="008B15EC" w:rsidP="008B15EC">
      <w:pPr>
        <w:spacing w:after="0" w:line="240" w:lineRule="auto"/>
        <w:ind w:left="-14"/>
        <w:jc w:val="both"/>
        <w:rPr>
          <w:rFonts w:ascii="Times New Roman" w:eastAsia="Times New Roman" w:hAnsi="Times New Roman" w:cs="Times New Roman"/>
          <w:sz w:val="24"/>
          <w:szCs w:val="24"/>
          <w:lang w:eastAsia="pt-BR"/>
        </w:rPr>
      </w:pPr>
    </w:p>
    <w:p w:rsidR="008B15EC" w:rsidRPr="008B15EC" w:rsidRDefault="008B15EC" w:rsidP="008B15EC">
      <w:pPr>
        <w:spacing w:after="0" w:line="240" w:lineRule="auto"/>
        <w:ind w:left="-14"/>
        <w:jc w:val="both"/>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Conceitos</w:t>
      </w:r>
    </w:p>
    <w:p w:rsidR="008B15EC" w:rsidRPr="008B15EC" w:rsidRDefault="008B15EC" w:rsidP="008B15EC">
      <w:pPr>
        <w:spacing w:after="0" w:line="240" w:lineRule="auto"/>
        <w:ind w:left="-14"/>
        <w:jc w:val="both"/>
        <w:rPr>
          <w:rFonts w:ascii="Tahoma" w:eastAsia="Times New Roman" w:hAnsi="Tahoma" w:cs="Tahoma"/>
          <w:b/>
          <w:sz w:val="24"/>
          <w:szCs w:val="24"/>
          <w:lang w:eastAsia="pt-BR"/>
        </w:rPr>
      </w:pPr>
    </w:p>
    <w:p w:rsidR="008B15EC" w:rsidRPr="008B15EC" w:rsidRDefault="008B15EC" w:rsidP="008B15EC">
      <w:pPr>
        <w:spacing w:after="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Nação</w:t>
      </w:r>
      <w:r w:rsidRPr="008B15EC">
        <w:rPr>
          <w:rFonts w:ascii="Tahoma" w:eastAsia="Times New Roman" w:hAnsi="Tahoma" w:cs="Tahoma"/>
          <w:b/>
          <w:sz w:val="24"/>
          <w:szCs w:val="24"/>
          <w:lang w:eastAsia="pt-BR"/>
        </w:rPr>
        <w:tab/>
        <w:t>-</w:t>
      </w:r>
      <w:r w:rsidRPr="008B15EC">
        <w:rPr>
          <w:rFonts w:ascii="Tahoma" w:eastAsia="Times New Roman" w:hAnsi="Tahoma" w:cs="Tahoma"/>
          <w:b/>
          <w:sz w:val="24"/>
          <w:szCs w:val="24"/>
          <w:lang w:eastAsia="pt-BR"/>
        </w:rPr>
        <w:tab/>
        <w:t>Agrupamento de pessoas geralmente fixas em um território, ligadas pela origem tradições e lembranças; costumes; cultura; interesses e aspirações e por uma língua.</w:t>
      </w:r>
    </w:p>
    <w:p w:rsidR="008B15EC" w:rsidRPr="008B15EC" w:rsidRDefault="008B15EC" w:rsidP="008B15EC">
      <w:pPr>
        <w:spacing w:after="0" w:line="240" w:lineRule="auto"/>
        <w:ind w:left="-14"/>
        <w:jc w:val="both"/>
        <w:rPr>
          <w:rFonts w:ascii="Tahoma" w:eastAsia="Times New Roman" w:hAnsi="Tahoma" w:cs="Tahoma"/>
          <w:b/>
          <w:sz w:val="24"/>
          <w:szCs w:val="24"/>
          <w:lang w:eastAsia="pt-BR"/>
        </w:rPr>
      </w:pPr>
    </w:p>
    <w:p w:rsidR="008B15EC" w:rsidRPr="008B15EC" w:rsidRDefault="008B15EC" w:rsidP="008B15EC">
      <w:pPr>
        <w:spacing w:after="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Estado</w:t>
      </w:r>
      <w:r w:rsidRPr="008B15EC">
        <w:rPr>
          <w:rFonts w:ascii="Tahoma" w:eastAsia="Times New Roman" w:hAnsi="Tahoma" w:cs="Tahoma"/>
          <w:b/>
          <w:sz w:val="24"/>
          <w:szCs w:val="24"/>
          <w:lang w:eastAsia="pt-BR"/>
        </w:rPr>
        <w:tab/>
        <w:t>-</w:t>
      </w:r>
      <w:r w:rsidRPr="008B15EC">
        <w:rPr>
          <w:rFonts w:ascii="Tahoma" w:eastAsia="Times New Roman" w:hAnsi="Tahoma" w:cs="Tahoma"/>
          <w:b/>
          <w:sz w:val="24"/>
          <w:szCs w:val="24"/>
          <w:lang w:eastAsia="pt-BR"/>
        </w:rPr>
        <w:tab/>
        <w:t>Organismo político – administrativo, ocupa um território determinado, é dirigido por governo próprio e se constitui pessoa jurídica de direito público, internacionalmente reconhecida. Nação politicamente organizada.</w:t>
      </w:r>
    </w:p>
    <w:p w:rsidR="008B15EC" w:rsidRPr="008B15EC" w:rsidRDefault="008B15EC" w:rsidP="008B15EC">
      <w:pPr>
        <w:spacing w:after="0" w:line="240" w:lineRule="auto"/>
        <w:ind w:left="-14"/>
        <w:jc w:val="both"/>
        <w:rPr>
          <w:rFonts w:ascii="Tahoma" w:eastAsia="Times New Roman" w:hAnsi="Tahoma" w:cs="Tahoma"/>
          <w:b/>
          <w:sz w:val="24"/>
          <w:szCs w:val="24"/>
          <w:lang w:eastAsia="pt-BR"/>
        </w:rPr>
      </w:pPr>
    </w:p>
    <w:p w:rsidR="008B15EC" w:rsidRPr="008B15EC" w:rsidRDefault="008B15EC" w:rsidP="008B15EC">
      <w:pPr>
        <w:spacing w:after="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Governo</w:t>
      </w:r>
      <w:r w:rsidRPr="008B15EC">
        <w:rPr>
          <w:rFonts w:ascii="Tahoma" w:eastAsia="Times New Roman" w:hAnsi="Tahoma" w:cs="Tahoma"/>
          <w:b/>
          <w:sz w:val="24"/>
          <w:szCs w:val="24"/>
          <w:lang w:eastAsia="pt-BR"/>
        </w:rPr>
        <w:tab/>
        <w:t>-</w:t>
      </w:r>
      <w:r w:rsidRPr="008B15EC">
        <w:rPr>
          <w:rFonts w:ascii="Tahoma" w:eastAsia="Times New Roman" w:hAnsi="Tahoma" w:cs="Tahoma"/>
          <w:b/>
          <w:sz w:val="24"/>
          <w:szCs w:val="24"/>
          <w:lang w:eastAsia="pt-BR"/>
        </w:rPr>
        <w:tab/>
        <w:t>Sistema político pelo qual se refere um Estado. É transitório.</w:t>
      </w:r>
      <w:r w:rsidRPr="008B15EC">
        <w:rPr>
          <w:rFonts w:ascii="Tahoma" w:eastAsia="Times New Roman" w:hAnsi="Tahoma" w:cs="Tahoma"/>
          <w:color w:val="000000"/>
          <w:sz w:val="24"/>
          <w:szCs w:val="24"/>
          <w:lang w:eastAsia="pt-BR"/>
        </w:rPr>
        <w:t xml:space="preserve"> </w:t>
      </w:r>
      <w:r w:rsidRPr="008B15EC">
        <w:rPr>
          <w:rFonts w:ascii="Tahoma" w:eastAsia="Times New Roman" w:hAnsi="Tahoma" w:cs="Tahoma"/>
          <w:b/>
          <w:color w:val="000000"/>
          <w:sz w:val="24"/>
          <w:szCs w:val="24"/>
          <w:lang w:eastAsia="pt-BR"/>
        </w:rPr>
        <w:t>É o conjunto das funções necessárias à manutenção da ordem jurídica e da administração pública</w:t>
      </w:r>
      <w:r w:rsidRPr="008B15EC">
        <w:rPr>
          <w:rFonts w:ascii="Tahoma" w:eastAsia="Times New Roman" w:hAnsi="Tahoma" w:cs="Tahoma"/>
          <w:b/>
          <w:color w:val="000000"/>
          <w:sz w:val="28"/>
          <w:szCs w:val="28"/>
          <w:lang w:eastAsia="pt-BR"/>
        </w:rPr>
        <w:t xml:space="preserve">. </w:t>
      </w:r>
    </w:p>
    <w:p w:rsidR="008B15EC" w:rsidRPr="008B15EC" w:rsidRDefault="008B15EC" w:rsidP="008B15EC">
      <w:pPr>
        <w:spacing w:after="0" w:line="240" w:lineRule="auto"/>
        <w:ind w:left="-14"/>
        <w:jc w:val="both"/>
        <w:rPr>
          <w:rFonts w:ascii="Tahoma" w:eastAsia="Times New Roman" w:hAnsi="Tahoma" w:cs="Tahoma"/>
          <w:sz w:val="24"/>
          <w:szCs w:val="24"/>
          <w:lang w:eastAsia="pt-BR"/>
        </w:rPr>
      </w:pPr>
    </w:p>
    <w:p w:rsidR="008B15EC" w:rsidRPr="008B15EC" w:rsidRDefault="008B15EC" w:rsidP="008B15EC">
      <w:pPr>
        <w:spacing w:after="0" w:line="240" w:lineRule="auto"/>
        <w:ind w:left="-14"/>
        <w:jc w:val="both"/>
        <w:rPr>
          <w:rFonts w:ascii="Tahoma" w:eastAsia="Times New Roman" w:hAnsi="Tahoma" w:cs="Tahoma"/>
          <w:sz w:val="24"/>
          <w:szCs w:val="24"/>
          <w:lang w:eastAsia="pt-BR"/>
        </w:rPr>
      </w:pPr>
    </w:p>
    <w:p w:rsidR="008B15EC" w:rsidRPr="008B15EC" w:rsidRDefault="008B15EC" w:rsidP="008B15EC">
      <w:pPr>
        <w:spacing w:after="0" w:line="240" w:lineRule="auto"/>
        <w:ind w:left="-14"/>
        <w:jc w:val="both"/>
        <w:rPr>
          <w:rFonts w:ascii="Tahoma" w:eastAsia="Times New Roman" w:hAnsi="Tahoma" w:cs="Tahoma"/>
          <w:sz w:val="24"/>
          <w:szCs w:val="24"/>
          <w:lang w:eastAsia="pt-BR"/>
        </w:rPr>
      </w:pPr>
    </w:p>
    <w:p w:rsidR="008B15EC" w:rsidRPr="008B15EC" w:rsidRDefault="008B15EC" w:rsidP="008B15EC">
      <w:pPr>
        <w:spacing w:after="0" w:line="240" w:lineRule="auto"/>
        <w:ind w:left="-14"/>
        <w:jc w:val="both"/>
        <w:rPr>
          <w:rFonts w:ascii="Tahoma" w:eastAsia="Times New Roman" w:hAnsi="Tahoma" w:cs="Tahoma"/>
          <w:sz w:val="24"/>
          <w:szCs w:val="24"/>
          <w:lang w:eastAsia="pt-BR"/>
        </w:rPr>
      </w:pPr>
    </w:p>
    <w:p w:rsidR="008B15EC" w:rsidRPr="008B15EC" w:rsidRDefault="008B15EC" w:rsidP="008B15EC">
      <w:pPr>
        <w:spacing w:after="0" w:line="240" w:lineRule="auto"/>
        <w:ind w:left="-14"/>
        <w:jc w:val="both"/>
        <w:rPr>
          <w:rFonts w:ascii="Tahoma" w:eastAsia="Times New Roman" w:hAnsi="Tahoma" w:cs="Tahoma"/>
          <w:sz w:val="24"/>
          <w:szCs w:val="24"/>
          <w:lang w:eastAsia="pt-BR"/>
        </w:rPr>
      </w:pPr>
    </w:p>
    <w:p w:rsidR="008B15EC" w:rsidRPr="008B15EC" w:rsidRDefault="008B15EC" w:rsidP="008B15EC">
      <w:pPr>
        <w:spacing w:after="0" w:line="240" w:lineRule="auto"/>
        <w:ind w:left="-14"/>
        <w:jc w:val="both"/>
        <w:rPr>
          <w:rFonts w:ascii="Tahoma" w:eastAsia="Times New Roman" w:hAnsi="Tahoma" w:cs="Tahoma"/>
          <w:sz w:val="24"/>
          <w:szCs w:val="24"/>
          <w:lang w:eastAsia="pt-BR"/>
        </w:rPr>
      </w:pPr>
    </w:p>
    <w:p w:rsidR="008B15EC" w:rsidRPr="008B15EC" w:rsidRDefault="008B15EC" w:rsidP="008B15EC">
      <w:pPr>
        <w:spacing w:after="0" w:line="240" w:lineRule="auto"/>
        <w:ind w:left="-14"/>
        <w:jc w:val="both"/>
        <w:rPr>
          <w:rFonts w:ascii="Tahoma" w:eastAsia="Times New Roman" w:hAnsi="Tahoma" w:cs="Tahoma"/>
          <w:sz w:val="24"/>
          <w:szCs w:val="24"/>
          <w:lang w:eastAsia="pt-BR"/>
        </w:rPr>
      </w:pPr>
    </w:p>
    <w:p w:rsidR="008B15EC" w:rsidRPr="008B15EC" w:rsidRDefault="008B15EC" w:rsidP="008B15EC">
      <w:pPr>
        <w:spacing w:after="0" w:line="240" w:lineRule="auto"/>
        <w:ind w:left="-14"/>
        <w:jc w:val="both"/>
        <w:rPr>
          <w:rFonts w:ascii="Tahoma" w:eastAsia="Times New Roman" w:hAnsi="Tahoma" w:cs="Tahoma"/>
          <w:sz w:val="24"/>
          <w:szCs w:val="24"/>
          <w:lang w:eastAsia="pt-BR"/>
        </w:rPr>
      </w:pPr>
    </w:p>
    <w:p w:rsidR="008B15EC" w:rsidRPr="008B15EC" w:rsidRDefault="008B15EC" w:rsidP="008B15EC">
      <w:pPr>
        <w:spacing w:after="0" w:line="240" w:lineRule="auto"/>
        <w:ind w:left="-14"/>
        <w:jc w:val="both"/>
        <w:rPr>
          <w:rFonts w:ascii="Tahoma" w:eastAsia="Times New Roman" w:hAnsi="Tahoma" w:cs="Tahoma"/>
          <w:sz w:val="24"/>
          <w:szCs w:val="24"/>
          <w:lang w:eastAsia="pt-BR"/>
        </w:rPr>
      </w:pPr>
    </w:p>
    <w:p w:rsidR="008B15EC" w:rsidRPr="008B15EC" w:rsidRDefault="008B15EC" w:rsidP="008B15EC">
      <w:pPr>
        <w:keepNext/>
        <w:tabs>
          <w:tab w:val="left" w:pos="346"/>
          <w:tab w:val="left" w:pos="922"/>
        </w:tabs>
        <w:suppressAutoHyphens/>
        <w:spacing w:before="240" w:after="60" w:line="240" w:lineRule="auto"/>
        <w:ind w:left="360" w:hanging="360"/>
        <w:outlineLvl w:val="1"/>
        <w:rPr>
          <w:rFonts w:ascii="Tahoma" w:eastAsia="Times New Roman" w:hAnsi="Tahoma" w:cs="Tahoma"/>
          <w:b/>
          <w:bCs/>
          <w:iCs/>
          <w:color w:val="FF0000"/>
          <w:sz w:val="24"/>
          <w:szCs w:val="24"/>
          <w:lang w:eastAsia="ar-SA"/>
        </w:rPr>
      </w:pPr>
      <w:r w:rsidRPr="008B15EC">
        <w:rPr>
          <w:rFonts w:ascii="Tahoma" w:eastAsia="Times New Roman" w:hAnsi="Tahoma" w:cs="Tahoma"/>
          <w:b/>
          <w:bCs/>
          <w:iCs/>
          <w:color w:val="FF0000"/>
          <w:sz w:val="24"/>
          <w:szCs w:val="24"/>
          <w:lang w:eastAsia="ar-SA"/>
        </w:rPr>
        <w:t xml:space="preserve"> Histórico do Orçamento:</w:t>
      </w:r>
    </w:p>
    <w:p w:rsidR="008B15EC" w:rsidRPr="008B15EC" w:rsidRDefault="008B15EC" w:rsidP="008B15EC">
      <w:pPr>
        <w:tabs>
          <w:tab w:val="left" w:pos="376"/>
        </w:tabs>
        <w:spacing w:after="113"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A cobrança de tributos, em muitas ocasiões, foram justificativas ou </w:t>
      </w:r>
      <w:proofErr w:type="gramStart"/>
      <w:r w:rsidRPr="008B15EC">
        <w:rPr>
          <w:rFonts w:ascii="Tahoma" w:eastAsia="Times New Roman" w:hAnsi="Tahoma" w:cs="Tahoma"/>
          <w:b/>
          <w:sz w:val="24"/>
          <w:szCs w:val="24"/>
          <w:lang w:eastAsia="pt-BR"/>
        </w:rPr>
        <w:t>pretextos  para</w:t>
      </w:r>
      <w:proofErr w:type="gramEnd"/>
      <w:r w:rsidRPr="008B15EC">
        <w:rPr>
          <w:rFonts w:ascii="Tahoma" w:eastAsia="Times New Roman" w:hAnsi="Tahoma" w:cs="Tahoma"/>
          <w:b/>
          <w:sz w:val="24"/>
          <w:szCs w:val="24"/>
          <w:lang w:eastAsia="pt-BR"/>
        </w:rPr>
        <w:t xml:space="preserve"> mudanças históricas e revoluções, como por exemplo, nos casos abaixo:</w:t>
      </w:r>
    </w:p>
    <w:p w:rsidR="008B15EC" w:rsidRPr="008B15EC" w:rsidRDefault="008B15EC" w:rsidP="008B15EC">
      <w:pPr>
        <w:tabs>
          <w:tab w:val="left" w:pos="376"/>
        </w:tabs>
        <w:spacing w:after="113" w:line="240" w:lineRule="auto"/>
        <w:ind w:left="-14"/>
        <w:rPr>
          <w:rFonts w:ascii="Tahoma" w:eastAsia="Times New Roman" w:hAnsi="Tahoma" w:cs="Tahoma"/>
          <w:b/>
          <w:sz w:val="24"/>
          <w:szCs w:val="24"/>
          <w:lang w:eastAsia="pt-BR"/>
        </w:rPr>
      </w:pPr>
    </w:p>
    <w:p w:rsidR="008B15EC" w:rsidRPr="008B15EC" w:rsidRDefault="008B15EC" w:rsidP="008B15EC">
      <w:pPr>
        <w:spacing w:after="0" w:line="240" w:lineRule="auto"/>
        <w:ind w:left="40"/>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João Sem Terra – 1215</w:t>
      </w:r>
    </w:p>
    <w:p w:rsidR="008B15EC" w:rsidRPr="008B15EC" w:rsidRDefault="008B15EC" w:rsidP="008B15EC">
      <w:pPr>
        <w:spacing w:after="0" w:line="240" w:lineRule="auto"/>
        <w:ind w:left="40"/>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Revolução Americana – 1776</w:t>
      </w:r>
    </w:p>
    <w:p w:rsidR="008B15EC" w:rsidRPr="008B15EC" w:rsidRDefault="008B15EC" w:rsidP="008B15EC">
      <w:pPr>
        <w:spacing w:after="0" w:line="240" w:lineRule="auto"/>
        <w:ind w:left="40"/>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Inconfidência Mineira – 1789</w:t>
      </w:r>
    </w:p>
    <w:p w:rsidR="008B15EC" w:rsidRPr="008B15EC" w:rsidRDefault="008B15EC" w:rsidP="008B15EC">
      <w:pPr>
        <w:spacing w:after="0" w:line="240" w:lineRule="auto"/>
        <w:ind w:left="40"/>
        <w:rPr>
          <w:rFonts w:ascii="Tahoma" w:eastAsia="Times New Roman" w:hAnsi="Tahoma" w:cs="Tahoma"/>
          <w:b/>
          <w:sz w:val="24"/>
          <w:szCs w:val="24"/>
          <w:lang w:eastAsia="pt-BR"/>
        </w:rPr>
      </w:pPr>
    </w:p>
    <w:p w:rsidR="008B15EC" w:rsidRPr="008B15EC" w:rsidRDefault="008B15EC" w:rsidP="008B15EC">
      <w:pPr>
        <w:spacing w:after="0" w:line="240" w:lineRule="auto"/>
        <w:ind w:left="40"/>
        <w:rPr>
          <w:rFonts w:ascii="Tahoma" w:eastAsia="Times New Roman" w:hAnsi="Tahoma" w:cs="Tahoma"/>
          <w:sz w:val="24"/>
          <w:szCs w:val="24"/>
          <w:lang w:eastAsia="pt-BR"/>
        </w:rPr>
      </w:pPr>
    </w:p>
    <w:p w:rsidR="008B15EC" w:rsidRPr="008B15EC" w:rsidRDefault="008B15EC" w:rsidP="008B15EC">
      <w:pPr>
        <w:spacing w:after="0" w:line="240" w:lineRule="auto"/>
        <w:ind w:left="40"/>
        <w:rPr>
          <w:rFonts w:ascii="Tahoma" w:eastAsia="Times New Roman" w:hAnsi="Tahoma" w:cs="Tahoma"/>
          <w:sz w:val="24"/>
          <w:szCs w:val="24"/>
          <w:lang w:eastAsia="pt-BR"/>
        </w:rPr>
      </w:pPr>
    </w:p>
    <w:p w:rsidR="008B15EC" w:rsidRPr="008B15EC" w:rsidRDefault="008B15EC" w:rsidP="008B15EC">
      <w:pPr>
        <w:spacing w:after="0" w:line="240" w:lineRule="auto"/>
        <w:ind w:left="40"/>
        <w:rPr>
          <w:rFonts w:ascii="Tahoma" w:eastAsia="Times New Roman" w:hAnsi="Tahoma" w:cs="Tahoma"/>
          <w:sz w:val="24"/>
          <w:szCs w:val="24"/>
          <w:lang w:eastAsia="pt-BR"/>
        </w:rPr>
      </w:pPr>
    </w:p>
    <w:p w:rsidR="008B15EC" w:rsidRPr="008B15EC" w:rsidRDefault="008B15EC" w:rsidP="008B15EC">
      <w:pPr>
        <w:spacing w:after="0" w:line="240" w:lineRule="auto"/>
        <w:ind w:left="40"/>
        <w:rPr>
          <w:rFonts w:ascii="Tahoma" w:eastAsia="Times New Roman" w:hAnsi="Tahoma" w:cs="Tahoma"/>
          <w:sz w:val="24"/>
          <w:szCs w:val="24"/>
          <w:lang w:eastAsia="pt-BR"/>
        </w:rPr>
      </w:pPr>
    </w:p>
    <w:p w:rsidR="008B15EC" w:rsidRPr="008B15EC" w:rsidRDefault="008B15EC" w:rsidP="008B15EC">
      <w:pPr>
        <w:spacing w:after="0" w:line="240" w:lineRule="auto"/>
        <w:ind w:left="40"/>
        <w:rPr>
          <w:rFonts w:ascii="Tahoma" w:eastAsia="Times New Roman" w:hAnsi="Tahoma" w:cs="Tahoma"/>
          <w:sz w:val="24"/>
          <w:szCs w:val="24"/>
          <w:lang w:eastAsia="pt-BR"/>
        </w:rPr>
      </w:pPr>
    </w:p>
    <w:p w:rsidR="008B15EC" w:rsidRPr="008B15EC" w:rsidRDefault="008B15EC" w:rsidP="008B15EC">
      <w:pPr>
        <w:spacing w:after="0" w:line="240" w:lineRule="auto"/>
        <w:ind w:left="40"/>
        <w:rPr>
          <w:rFonts w:ascii="Tahoma" w:eastAsia="Times New Roman" w:hAnsi="Tahoma" w:cs="Tahoma"/>
          <w:sz w:val="24"/>
          <w:szCs w:val="24"/>
          <w:lang w:eastAsia="pt-BR"/>
        </w:rPr>
      </w:pPr>
    </w:p>
    <w:p w:rsidR="008B15EC" w:rsidRPr="008B15EC" w:rsidRDefault="008B15EC" w:rsidP="008B15EC">
      <w:pPr>
        <w:spacing w:after="0" w:line="240" w:lineRule="auto"/>
        <w:ind w:left="40"/>
        <w:rPr>
          <w:rFonts w:ascii="Tahoma" w:eastAsia="Times New Roman" w:hAnsi="Tahoma" w:cs="Tahoma"/>
          <w:sz w:val="24"/>
          <w:szCs w:val="24"/>
          <w:lang w:eastAsia="pt-BR"/>
        </w:rPr>
      </w:pPr>
    </w:p>
    <w:p w:rsidR="008B15EC" w:rsidRPr="008B15EC" w:rsidRDefault="008B15EC" w:rsidP="008B15EC">
      <w:pPr>
        <w:keepNext/>
        <w:tabs>
          <w:tab w:val="left" w:pos="346"/>
          <w:tab w:val="left" w:pos="922"/>
        </w:tabs>
        <w:suppressAutoHyphens/>
        <w:spacing w:before="240" w:after="60" w:line="240" w:lineRule="auto"/>
        <w:ind w:left="360" w:hanging="360"/>
        <w:outlineLvl w:val="1"/>
        <w:rPr>
          <w:rFonts w:ascii="Tahoma" w:eastAsia="Times New Roman" w:hAnsi="Tahoma" w:cs="Tahoma"/>
          <w:b/>
          <w:bCs/>
          <w:iCs/>
          <w:color w:val="FF0000"/>
          <w:sz w:val="24"/>
          <w:szCs w:val="24"/>
          <w:lang w:eastAsia="ar-SA"/>
        </w:rPr>
      </w:pPr>
      <w:r w:rsidRPr="008B15EC">
        <w:rPr>
          <w:rFonts w:ascii="Tahoma" w:eastAsia="Times New Roman" w:hAnsi="Tahoma" w:cs="Tahoma"/>
          <w:b/>
          <w:bCs/>
          <w:iCs/>
          <w:color w:val="FF0000"/>
          <w:sz w:val="24"/>
          <w:szCs w:val="24"/>
          <w:lang w:eastAsia="ar-SA"/>
        </w:rPr>
        <w:t xml:space="preserve"> O papel do Legislativo:</w:t>
      </w: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85"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O poder Legislativo no Brasil teve diferentes papeis na elaboração e aprovação do orçamento público.</w:t>
      </w:r>
    </w:p>
    <w:p w:rsidR="008B15EC" w:rsidRPr="008B15EC" w:rsidRDefault="008B15EC" w:rsidP="008B15EC">
      <w:pPr>
        <w:spacing w:after="85" w:line="240" w:lineRule="auto"/>
        <w:ind w:left="-14"/>
        <w:rPr>
          <w:rFonts w:ascii="Tahoma" w:eastAsia="Times New Roman" w:hAnsi="Tahoma" w:cs="Tahoma"/>
          <w:b/>
          <w:sz w:val="24"/>
          <w:szCs w:val="24"/>
          <w:lang w:eastAsia="pt-BR"/>
        </w:rPr>
      </w:pPr>
    </w:p>
    <w:p w:rsidR="008B15EC" w:rsidRPr="008B15EC" w:rsidRDefault="008B15EC" w:rsidP="008B15EC">
      <w:pPr>
        <w:spacing w:after="85"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1946</w:t>
      </w:r>
      <w:r w:rsidRPr="008B15EC">
        <w:rPr>
          <w:rFonts w:ascii="Tahoma" w:eastAsia="Times New Roman" w:hAnsi="Tahoma" w:cs="Tahoma"/>
          <w:b/>
          <w:sz w:val="24"/>
          <w:szCs w:val="24"/>
          <w:lang w:eastAsia="pt-BR"/>
        </w:rPr>
        <w:tab/>
        <w:t xml:space="preserve"> -</w:t>
      </w:r>
      <w:r w:rsidRPr="008B15EC">
        <w:rPr>
          <w:rFonts w:ascii="Tahoma" w:eastAsia="Times New Roman" w:hAnsi="Tahoma" w:cs="Tahoma"/>
          <w:b/>
          <w:sz w:val="24"/>
          <w:szCs w:val="24"/>
          <w:lang w:eastAsia="pt-BR"/>
        </w:rPr>
        <w:tab/>
        <w:t>Poder Legislativo podia apresentar emendas sem definir fontes de recursos.</w:t>
      </w:r>
    </w:p>
    <w:p w:rsidR="008B15EC" w:rsidRPr="008B15EC" w:rsidRDefault="008B15EC" w:rsidP="008B15EC">
      <w:pPr>
        <w:spacing w:after="85" w:line="240" w:lineRule="auto"/>
        <w:ind w:left="-14"/>
        <w:jc w:val="both"/>
        <w:rPr>
          <w:rFonts w:ascii="Tahoma" w:eastAsia="Times New Roman" w:hAnsi="Tahoma" w:cs="Tahoma"/>
          <w:b/>
          <w:sz w:val="24"/>
          <w:szCs w:val="24"/>
          <w:lang w:eastAsia="pt-BR"/>
        </w:rPr>
      </w:pPr>
    </w:p>
    <w:p w:rsidR="008B15EC" w:rsidRPr="008B15EC" w:rsidRDefault="008B15EC" w:rsidP="008B15EC">
      <w:pPr>
        <w:spacing w:after="85"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Ditadura -</w:t>
      </w:r>
      <w:r w:rsidRPr="008B15EC">
        <w:rPr>
          <w:rFonts w:ascii="Tahoma" w:eastAsia="Times New Roman" w:hAnsi="Tahoma" w:cs="Tahoma"/>
          <w:b/>
          <w:sz w:val="24"/>
          <w:szCs w:val="24"/>
          <w:lang w:eastAsia="pt-BR"/>
        </w:rPr>
        <w:tab/>
        <w:t>Decurso de Prazo</w:t>
      </w:r>
    </w:p>
    <w:p w:rsidR="008B15EC" w:rsidRPr="008B15EC" w:rsidRDefault="008B15EC" w:rsidP="008B15EC">
      <w:pPr>
        <w:spacing w:after="85" w:line="240" w:lineRule="auto"/>
        <w:ind w:left="-14"/>
        <w:jc w:val="both"/>
        <w:rPr>
          <w:rFonts w:ascii="Tahoma" w:eastAsia="Times New Roman" w:hAnsi="Tahoma" w:cs="Tahoma"/>
          <w:b/>
          <w:sz w:val="24"/>
          <w:szCs w:val="24"/>
          <w:lang w:eastAsia="pt-BR"/>
        </w:rPr>
      </w:pPr>
    </w:p>
    <w:p w:rsidR="008B15EC" w:rsidRPr="008B15EC" w:rsidRDefault="008B15EC" w:rsidP="008B15EC">
      <w:pPr>
        <w:spacing w:after="85"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Constituição de 1988 - Legislativo pode apresentar emendas indicando origem dos recursos</w:t>
      </w:r>
    </w:p>
    <w:p w:rsidR="008B15EC" w:rsidRPr="008B15EC" w:rsidRDefault="008B15EC" w:rsidP="008B15EC">
      <w:pPr>
        <w:keepNext/>
        <w:tabs>
          <w:tab w:val="left" w:pos="346"/>
          <w:tab w:val="left" w:pos="922"/>
        </w:tabs>
        <w:suppressAutoHyphens/>
        <w:spacing w:before="240" w:after="60" w:line="240" w:lineRule="auto"/>
        <w:ind w:left="360" w:hanging="360"/>
        <w:outlineLvl w:val="1"/>
        <w:rPr>
          <w:rFonts w:ascii="Tahoma" w:eastAsia="Times New Roman" w:hAnsi="Tahoma" w:cs="Tahoma"/>
          <w:b/>
          <w:bCs/>
          <w:iCs/>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keepNext/>
        <w:tabs>
          <w:tab w:val="left" w:pos="346"/>
          <w:tab w:val="left" w:pos="922"/>
        </w:tabs>
        <w:suppressAutoHyphens/>
        <w:spacing w:before="240" w:after="60" w:line="240" w:lineRule="auto"/>
        <w:ind w:left="360" w:hanging="360"/>
        <w:outlineLvl w:val="1"/>
        <w:rPr>
          <w:rFonts w:ascii="Arial" w:eastAsia="Times New Roman" w:hAnsi="Arial" w:cs="Arial"/>
          <w:b/>
          <w:bCs/>
          <w:iCs/>
          <w:color w:val="FF0000"/>
          <w:sz w:val="4"/>
          <w:szCs w:val="4"/>
          <w:lang w:eastAsia="ar-SA"/>
        </w:rPr>
      </w:pPr>
      <w:r w:rsidRPr="008B15EC">
        <w:rPr>
          <w:rFonts w:ascii="Arial" w:eastAsia="Times New Roman" w:hAnsi="Arial" w:cs="Arial"/>
          <w:b/>
          <w:bCs/>
          <w:iCs/>
          <w:color w:val="FF0000"/>
          <w:sz w:val="24"/>
          <w:szCs w:val="24"/>
          <w:lang w:eastAsia="ar-SA"/>
        </w:rPr>
        <w:t xml:space="preserve"> Importância do Orçamento</w:t>
      </w:r>
    </w:p>
    <w:p w:rsidR="008B15EC" w:rsidRPr="008B15EC" w:rsidRDefault="008B15EC" w:rsidP="008B15EC">
      <w:pPr>
        <w:keepNext/>
        <w:tabs>
          <w:tab w:val="left" w:pos="346"/>
          <w:tab w:val="left" w:pos="922"/>
        </w:tabs>
        <w:suppressAutoHyphens/>
        <w:spacing w:before="240" w:after="60" w:line="240" w:lineRule="auto"/>
        <w:ind w:left="360" w:hanging="360"/>
        <w:outlineLvl w:val="1"/>
        <w:rPr>
          <w:rFonts w:ascii="Arial" w:eastAsia="Times New Roman" w:hAnsi="Arial" w:cs="Arial"/>
          <w:b/>
          <w:bCs/>
          <w:iCs/>
          <w:sz w:val="24"/>
          <w:szCs w:val="24"/>
          <w:lang w:eastAsia="ar-SA"/>
        </w:rPr>
      </w:pPr>
      <w:r w:rsidRPr="008B15EC">
        <w:rPr>
          <w:rFonts w:ascii="Arial" w:eastAsia="Times New Roman" w:hAnsi="Arial" w:cs="Arial"/>
          <w:b/>
          <w:bCs/>
          <w:iCs/>
          <w:sz w:val="24"/>
          <w:szCs w:val="24"/>
          <w:lang w:eastAsia="ar-SA"/>
        </w:rPr>
        <w:t>O orçamento é fonte de informação e a informação é a principal arma da sociedade. Ele é um instrumento:</w:t>
      </w:r>
    </w:p>
    <w:p w:rsidR="008B15EC" w:rsidRPr="008B15EC" w:rsidRDefault="008B15EC" w:rsidP="008B15EC">
      <w:pPr>
        <w:spacing w:after="0" w:line="240" w:lineRule="auto"/>
        <w:ind w:left="-14"/>
        <w:rPr>
          <w:rFonts w:ascii="Tahoma" w:eastAsia="Times New Roman" w:hAnsi="Tahoma" w:cs="Tahoma"/>
          <w:b/>
          <w:sz w:val="24"/>
          <w:szCs w:val="24"/>
          <w:lang w:eastAsia="pt-BR"/>
        </w:rPr>
      </w:pP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roofErr w:type="gramStart"/>
      <w:r w:rsidRPr="008B15EC">
        <w:rPr>
          <w:rFonts w:ascii="Tahoma" w:eastAsia="Times New Roman" w:hAnsi="Tahoma" w:cs="Tahoma"/>
          <w:b/>
          <w:sz w:val="24"/>
          <w:szCs w:val="24"/>
          <w:u w:val="single"/>
          <w:lang w:eastAsia="pt-BR"/>
        </w:rPr>
        <w:t>de</w:t>
      </w:r>
      <w:proofErr w:type="gramEnd"/>
      <w:r w:rsidRPr="008B15EC">
        <w:rPr>
          <w:rFonts w:ascii="Tahoma" w:eastAsia="Times New Roman" w:hAnsi="Tahoma" w:cs="Tahoma"/>
          <w:b/>
          <w:sz w:val="24"/>
          <w:szCs w:val="24"/>
          <w:u w:val="single"/>
          <w:lang w:eastAsia="pt-BR"/>
        </w:rPr>
        <w:t xml:space="preserve"> </w:t>
      </w:r>
      <w:r w:rsidRPr="008B15EC">
        <w:rPr>
          <w:rFonts w:ascii="Tahoma" w:eastAsia="Times New Roman" w:hAnsi="Tahoma" w:cs="Tahoma"/>
          <w:b/>
          <w:bCs/>
          <w:iCs/>
          <w:sz w:val="24"/>
          <w:szCs w:val="24"/>
          <w:u w:val="single"/>
          <w:lang w:eastAsia="pt-BR"/>
        </w:rPr>
        <w:t>Planejamento</w:t>
      </w:r>
      <w:r w:rsidRPr="008B15EC">
        <w:rPr>
          <w:rFonts w:ascii="Tahoma" w:eastAsia="Times New Roman" w:hAnsi="Tahoma" w:cs="Tahoma"/>
          <w:b/>
          <w:bCs/>
          <w:iCs/>
          <w:sz w:val="24"/>
          <w:szCs w:val="24"/>
          <w:lang w:eastAsia="pt-BR"/>
        </w:rPr>
        <w:t xml:space="preserve"> - </w:t>
      </w:r>
      <w:r w:rsidRPr="008B15EC">
        <w:rPr>
          <w:rFonts w:ascii="Tahoma" w:eastAsia="Times New Roman" w:hAnsi="Tahoma" w:cs="Tahoma"/>
          <w:b/>
          <w:sz w:val="24"/>
          <w:szCs w:val="24"/>
          <w:lang w:eastAsia="pt-BR"/>
        </w:rPr>
        <w:t>determina prioridades,</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roofErr w:type="gramStart"/>
      <w:r w:rsidRPr="008B15EC">
        <w:rPr>
          <w:rFonts w:ascii="Tahoma" w:eastAsia="Times New Roman" w:hAnsi="Tahoma" w:cs="Tahoma"/>
          <w:b/>
          <w:sz w:val="24"/>
          <w:szCs w:val="24"/>
          <w:u w:val="single"/>
          <w:lang w:eastAsia="pt-BR"/>
        </w:rPr>
        <w:t>de</w:t>
      </w:r>
      <w:proofErr w:type="gramEnd"/>
      <w:r w:rsidRPr="008B15EC">
        <w:rPr>
          <w:rFonts w:ascii="Tahoma" w:eastAsia="Times New Roman" w:hAnsi="Tahoma" w:cs="Tahoma"/>
          <w:b/>
          <w:sz w:val="24"/>
          <w:szCs w:val="24"/>
          <w:u w:val="single"/>
          <w:lang w:eastAsia="pt-BR"/>
        </w:rPr>
        <w:t xml:space="preserve"> T</w:t>
      </w:r>
      <w:r w:rsidRPr="008B15EC">
        <w:rPr>
          <w:rFonts w:ascii="Tahoma" w:eastAsia="Times New Roman" w:hAnsi="Tahoma" w:cs="Tahoma"/>
          <w:b/>
          <w:bCs/>
          <w:iCs/>
          <w:sz w:val="24"/>
          <w:szCs w:val="24"/>
          <w:u w:val="single"/>
          <w:lang w:eastAsia="pt-BR"/>
        </w:rPr>
        <w:t>ransparência</w:t>
      </w:r>
      <w:r w:rsidRPr="008B15EC">
        <w:rPr>
          <w:rFonts w:ascii="Tahoma" w:eastAsia="Times New Roman" w:hAnsi="Tahoma" w:cs="Tahoma"/>
          <w:b/>
          <w:bCs/>
          <w:iCs/>
          <w:sz w:val="24"/>
          <w:szCs w:val="24"/>
          <w:lang w:eastAsia="pt-BR"/>
        </w:rPr>
        <w:t xml:space="preserve"> </w:t>
      </w:r>
      <w:r w:rsidRPr="008B15EC">
        <w:rPr>
          <w:rFonts w:ascii="Tahoma" w:eastAsia="Times New Roman" w:hAnsi="Tahoma" w:cs="Tahoma"/>
          <w:b/>
          <w:bCs/>
          <w:iCs/>
          <w:sz w:val="24"/>
          <w:szCs w:val="24"/>
          <w:lang w:eastAsia="pt-BR"/>
        </w:rPr>
        <w:tab/>
        <w:t xml:space="preserve">- </w:t>
      </w:r>
      <w:r w:rsidRPr="008B15EC">
        <w:rPr>
          <w:rFonts w:ascii="Tahoma" w:eastAsia="Times New Roman" w:hAnsi="Tahoma" w:cs="Tahoma"/>
          <w:b/>
          <w:sz w:val="24"/>
          <w:szCs w:val="24"/>
          <w:lang w:eastAsia="pt-BR"/>
        </w:rPr>
        <w:t>permite o combate à corrupção.</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bCs/>
          <w:iCs/>
          <w:sz w:val="24"/>
          <w:szCs w:val="24"/>
          <w:u w:val="single"/>
          <w:lang w:eastAsia="pt-BR"/>
        </w:rPr>
        <w:t>Político</w:t>
      </w:r>
      <w:r w:rsidRPr="008B15EC">
        <w:rPr>
          <w:rFonts w:ascii="Tahoma" w:eastAsia="Times New Roman" w:hAnsi="Tahoma" w:cs="Tahoma"/>
          <w:b/>
          <w:bCs/>
          <w:iCs/>
          <w:sz w:val="24"/>
          <w:szCs w:val="24"/>
          <w:lang w:eastAsia="pt-BR"/>
        </w:rPr>
        <w:t xml:space="preserve"> - </w:t>
      </w:r>
      <w:r w:rsidRPr="008B15EC">
        <w:rPr>
          <w:rFonts w:ascii="Tahoma" w:eastAsia="Times New Roman" w:hAnsi="Tahoma" w:cs="Tahoma"/>
          <w:b/>
          <w:sz w:val="24"/>
          <w:szCs w:val="24"/>
          <w:lang w:eastAsia="pt-BR"/>
        </w:rPr>
        <w:t>permite controle do Executivo pelo Legislativo e pela sociedade;</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bCs/>
          <w:iCs/>
          <w:sz w:val="24"/>
          <w:szCs w:val="24"/>
          <w:u w:val="single"/>
          <w:lang w:eastAsia="pt-BR"/>
        </w:rPr>
        <w:t>Democrático</w:t>
      </w:r>
      <w:r w:rsidRPr="008B15EC">
        <w:rPr>
          <w:rFonts w:ascii="Tahoma" w:eastAsia="Times New Roman" w:hAnsi="Tahoma" w:cs="Tahoma"/>
          <w:b/>
          <w:bCs/>
          <w:iCs/>
          <w:sz w:val="24"/>
          <w:szCs w:val="24"/>
          <w:lang w:eastAsia="pt-BR"/>
        </w:rPr>
        <w:t xml:space="preserve"> - p</w:t>
      </w:r>
      <w:r w:rsidRPr="008B15EC">
        <w:rPr>
          <w:rFonts w:ascii="Tahoma" w:eastAsia="Times New Roman" w:hAnsi="Tahoma" w:cs="Tahoma"/>
          <w:b/>
          <w:sz w:val="24"/>
          <w:szCs w:val="24"/>
          <w:lang w:eastAsia="pt-BR"/>
        </w:rPr>
        <w:t xml:space="preserve">ossibilita à sociedade conhecer e fazer pressão sobre a </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roofErr w:type="gramStart"/>
      <w:r w:rsidRPr="008B15EC">
        <w:rPr>
          <w:rFonts w:ascii="Tahoma" w:eastAsia="Times New Roman" w:hAnsi="Tahoma" w:cs="Tahoma"/>
          <w:b/>
          <w:sz w:val="24"/>
          <w:szCs w:val="24"/>
          <w:lang w:eastAsia="pt-BR"/>
        </w:rPr>
        <w:t>arrecadação</w:t>
      </w:r>
      <w:proofErr w:type="gramEnd"/>
      <w:r w:rsidRPr="008B15EC">
        <w:rPr>
          <w:rFonts w:ascii="Tahoma" w:eastAsia="Times New Roman" w:hAnsi="Tahoma" w:cs="Tahoma"/>
          <w:b/>
          <w:sz w:val="24"/>
          <w:szCs w:val="24"/>
          <w:lang w:eastAsia="pt-BR"/>
        </w:rPr>
        <w:t xml:space="preserve"> e gastos públicos,</w:t>
      </w: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keepNext/>
        <w:tabs>
          <w:tab w:val="left" w:pos="405"/>
          <w:tab w:val="left" w:pos="778"/>
        </w:tabs>
        <w:spacing w:before="240" w:after="60" w:line="240" w:lineRule="auto"/>
        <w:outlineLvl w:val="0"/>
        <w:rPr>
          <w:rFonts w:ascii="Tahoma" w:eastAsia="Times New Roman" w:hAnsi="Tahoma" w:cs="Tahoma"/>
          <w:b/>
          <w:bCs/>
          <w:color w:val="FF0000"/>
          <w:kern w:val="32"/>
          <w:sz w:val="24"/>
          <w:szCs w:val="24"/>
          <w:lang w:eastAsia="pt-BR"/>
        </w:rPr>
      </w:pPr>
      <w:r w:rsidRPr="008B15EC">
        <w:rPr>
          <w:rFonts w:ascii="Tahoma" w:eastAsia="Times New Roman" w:hAnsi="Tahoma" w:cs="Tahoma"/>
          <w:b/>
          <w:bCs/>
          <w:color w:val="FF0000"/>
          <w:kern w:val="32"/>
          <w:sz w:val="24"/>
          <w:szCs w:val="24"/>
          <w:lang w:eastAsia="pt-BR"/>
        </w:rPr>
        <w:t xml:space="preserve"> Base legal para o processo orçamentário</w:t>
      </w:r>
    </w:p>
    <w:p w:rsidR="008B15EC" w:rsidRPr="008B15EC" w:rsidRDefault="008B15EC" w:rsidP="008B15EC">
      <w:pPr>
        <w:tabs>
          <w:tab w:val="left" w:pos="8518"/>
        </w:tabs>
        <w:suppressAutoHyphens/>
        <w:spacing w:after="0" w:line="240" w:lineRule="auto"/>
        <w:ind w:left="-14"/>
        <w:jc w:val="both"/>
        <w:rPr>
          <w:rFonts w:ascii="Tahoma" w:eastAsia="Times New Roman" w:hAnsi="Tahoma" w:cs="Tahoma"/>
          <w:b/>
          <w:sz w:val="24"/>
          <w:szCs w:val="24"/>
          <w:lang w:eastAsia="ar-SA"/>
        </w:rPr>
      </w:pPr>
      <w:r w:rsidRPr="008B15EC">
        <w:rPr>
          <w:rFonts w:ascii="Tahoma" w:eastAsia="Times New Roman" w:hAnsi="Tahoma" w:cs="Tahoma"/>
          <w:b/>
          <w:sz w:val="24"/>
          <w:szCs w:val="24"/>
          <w:lang w:eastAsia="ar-SA"/>
        </w:rPr>
        <w:t>O processo orçamentário está baseado na Constituição Federal, nas Constituições Estaduais, nas Leis Orgânicas dos Municípios, na Lei de Responsabilidade Fiscal – LRF e na Lei Federal 4.320/64,</w:t>
      </w:r>
      <w:r w:rsidRPr="008B15EC">
        <w:rPr>
          <w:rFonts w:ascii="Tahoma" w:eastAsia="Times New Roman" w:hAnsi="Tahoma" w:cs="Tahoma"/>
          <w:b/>
          <w:color w:val="FF0000"/>
          <w:sz w:val="24"/>
          <w:szCs w:val="24"/>
          <w:lang w:eastAsia="ar-SA"/>
        </w:rPr>
        <w:t xml:space="preserve"> </w:t>
      </w:r>
      <w:r w:rsidRPr="008B15EC">
        <w:rPr>
          <w:rFonts w:ascii="Tahoma" w:eastAsia="Times New Roman" w:hAnsi="Tahoma" w:cs="Tahoma"/>
          <w:b/>
          <w:sz w:val="24"/>
          <w:szCs w:val="24"/>
          <w:lang w:eastAsia="ar-SA"/>
        </w:rPr>
        <w:t>Estatuto das Cidades (Lei Nº 10.257 de 10/07/2001)</w:t>
      </w:r>
    </w:p>
    <w:p w:rsidR="008B15EC" w:rsidRPr="008B15EC" w:rsidRDefault="008B15EC" w:rsidP="008B15EC">
      <w:pPr>
        <w:tabs>
          <w:tab w:val="left" w:pos="-14"/>
        </w:tabs>
        <w:spacing w:before="100" w:after="100" w:line="240" w:lineRule="auto"/>
        <w:ind w:left="-14"/>
        <w:jc w:val="both"/>
        <w:rPr>
          <w:rFonts w:ascii="Tahoma" w:eastAsia="Times New Roman" w:hAnsi="Tahoma" w:cs="Tahoma"/>
          <w:b/>
          <w:sz w:val="24"/>
          <w:szCs w:val="24"/>
          <w:lang w:eastAsia="pt-BR"/>
        </w:rPr>
      </w:pPr>
    </w:p>
    <w:p w:rsidR="008B15EC" w:rsidRPr="008B15EC" w:rsidRDefault="008B15EC" w:rsidP="008B15EC">
      <w:pPr>
        <w:tabs>
          <w:tab w:val="left" w:pos="706"/>
        </w:tabs>
        <w:spacing w:before="100" w:after="100" w:line="240" w:lineRule="auto"/>
        <w:jc w:val="both"/>
        <w:rPr>
          <w:rFonts w:ascii="Tahoma" w:eastAsia="Times New Roman" w:hAnsi="Tahoma" w:cs="Tahoma"/>
          <w:b/>
          <w:color w:val="FF0000"/>
          <w:sz w:val="24"/>
          <w:szCs w:val="24"/>
          <w:u w:val="single"/>
          <w:lang w:eastAsia="pt-BR"/>
        </w:rPr>
      </w:pPr>
    </w:p>
    <w:p w:rsidR="008B15EC" w:rsidRPr="008B15EC" w:rsidRDefault="008B15EC" w:rsidP="008B15EC">
      <w:pPr>
        <w:tabs>
          <w:tab w:val="left" w:pos="706"/>
        </w:tabs>
        <w:spacing w:before="100" w:after="100" w:line="240" w:lineRule="auto"/>
        <w:jc w:val="both"/>
        <w:rPr>
          <w:rFonts w:ascii="Tahoma" w:eastAsia="Times New Roman" w:hAnsi="Tahoma" w:cs="Tahoma"/>
          <w:b/>
          <w:color w:val="FF0000"/>
          <w:sz w:val="24"/>
          <w:szCs w:val="24"/>
          <w:u w:val="single"/>
          <w:lang w:eastAsia="pt-BR"/>
        </w:rPr>
      </w:pPr>
    </w:p>
    <w:p w:rsidR="008B15EC" w:rsidRPr="008B15EC" w:rsidRDefault="008B15EC" w:rsidP="008B15EC">
      <w:pPr>
        <w:tabs>
          <w:tab w:val="left" w:pos="706"/>
        </w:tabs>
        <w:spacing w:before="100" w:after="100" w:line="240" w:lineRule="auto"/>
        <w:jc w:val="both"/>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u w:val="single"/>
          <w:lang w:eastAsia="pt-BR"/>
        </w:rPr>
        <w:t>Constituição Federal</w:t>
      </w:r>
      <w:r w:rsidRPr="008B15EC">
        <w:rPr>
          <w:rFonts w:ascii="Tahoma" w:eastAsia="Times New Roman" w:hAnsi="Tahoma" w:cs="Tahoma"/>
          <w:b/>
          <w:color w:val="FF0000"/>
          <w:sz w:val="24"/>
          <w:szCs w:val="24"/>
          <w:lang w:eastAsia="pt-BR"/>
        </w:rPr>
        <w:t>,</w:t>
      </w: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Os Artigos que abordam o orçamento vão do 165 ao 169;</w:t>
      </w:r>
    </w:p>
    <w:p w:rsidR="008B15EC" w:rsidRPr="008B15EC" w:rsidRDefault="008B15EC" w:rsidP="008B15EC">
      <w:pPr>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Art. 165. Leis de iniciativa do Poder Executivo estabelecerão:</w:t>
      </w:r>
    </w:p>
    <w:p w:rsidR="008B15EC" w:rsidRPr="008B15EC" w:rsidRDefault="008B15EC" w:rsidP="008B15EC">
      <w:pPr>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I - o plano plurianual;</w:t>
      </w:r>
    </w:p>
    <w:p w:rsidR="008B15EC" w:rsidRPr="008B15EC" w:rsidRDefault="008B15EC" w:rsidP="008B15EC">
      <w:pPr>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II - as diretrizes orçamentárias;</w:t>
      </w:r>
    </w:p>
    <w:p w:rsidR="008B15EC" w:rsidRPr="008B15EC" w:rsidRDefault="008B15EC" w:rsidP="008B15EC">
      <w:pPr>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III - os orçamentos anuais.</w:t>
      </w:r>
    </w:p>
    <w:p w:rsidR="008B15EC" w:rsidRPr="008B15EC" w:rsidRDefault="008B15EC" w:rsidP="008B15EC">
      <w:pPr>
        <w:spacing w:after="0" w:line="240" w:lineRule="auto"/>
        <w:ind w:left="-14"/>
        <w:rPr>
          <w:rFonts w:ascii="Tahoma" w:eastAsia="Times New Roman" w:hAnsi="Tahoma" w:cs="Tahoma"/>
          <w:sz w:val="24"/>
          <w:szCs w:val="24"/>
          <w:lang w:eastAsia="pt-BR"/>
        </w:rPr>
      </w:pPr>
    </w:p>
    <w:p w:rsidR="008B15EC" w:rsidRPr="008B15EC" w:rsidRDefault="008B15EC" w:rsidP="008B15EC">
      <w:pPr>
        <w:spacing w:after="0" w:line="240" w:lineRule="auto"/>
        <w:ind w:left="-14"/>
        <w:rPr>
          <w:rFonts w:ascii="Tahoma" w:eastAsia="Times New Roman" w:hAnsi="Tahoma" w:cs="Tahoma"/>
          <w:sz w:val="24"/>
          <w:szCs w:val="24"/>
          <w:lang w:eastAsia="pt-BR"/>
        </w:rPr>
      </w:pPr>
    </w:p>
    <w:p w:rsidR="008B15EC" w:rsidRPr="008B15EC" w:rsidRDefault="008B15EC" w:rsidP="008B15EC">
      <w:pPr>
        <w:spacing w:after="0" w:line="240" w:lineRule="auto"/>
        <w:ind w:left="-14"/>
        <w:rPr>
          <w:rFonts w:ascii="Tahoma" w:eastAsia="Times New Roman" w:hAnsi="Tahoma" w:cs="Tahoma"/>
          <w:sz w:val="24"/>
          <w:szCs w:val="24"/>
          <w:lang w:eastAsia="pt-BR"/>
        </w:rPr>
      </w:pPr>
    </w:p>
    <w:p w:rsidR="008B15EC" w:rsidRPr="008B15EC" w:rsidRDefault="008B15EC" w:rsidP="008B15EC">
      <w:pPr>
        <w:tabs>
          <w:tab w:val="left" w:pos="706"/>
        </w:tabs>
        <w:spacing w:before="100" w:after="100" w:line="240" w:lineRule="auto"/>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Constituições Estaduais</w:t>
      </w:r>
    </w:p>
    <w:p w:rsidR="008B15EC" w:rsidRPr="008B15EC" w:rsidRDefault="008B15EC" w:rsidP="008B15EC">
      <w:pPr>
        <w:tabs>
          <w:tab w:val="left" w:pos="706"/>
        </w:tabs>
        <w:spacing w:before="100" w:after="100" w:line="240" w:lineRule="auto"/>
        <w:rPr>
          <w:rFonts w:ascii="Tahoma" w:eastAsia="Times New Roman" w:hAnsi="Tahoma" w:cs="Tahoma"/>
          <w:b/>
          <w:color w:val="FF0000"/>
          <w:sz w:val="24"/>
          <w:szCs w:val="24"/>
          <w:lang w:eastAsia="pt-BR"/>
        </w:rPr>
      </w:pPr>
    </w:p>
    <w:p w:rsidR="008B15EC" w:rsidRPr="008B15EC" w:rsidRDefault="008B15EC" w:rsidP="008B15EC">
      <w:pPr>
        <w:tabs>
          <w:tab w:val="left" w:pos="706"/>
        </w:tabs>
        <w:spacing w:before="100" w:after="100" w:line="240" w:lineRule="auto"/>
        <w:rPr>
          <w:rFonts w:ascii="Tahoma" w:eastAsia="Times New Roman" w:hAnsi="Tahoma" w:cs="Tahoma"/>
          <w:b/>
          <w:color w:val="FF0000"/>
          <w:sz w:val="24"/>
          <w:szCs w:val="24"/>
          <w:lang w:eastAsia="pt-BR"/>
        </w:rPr>
      </w:pPr>
    </w:p>
    <w:p w:rsidR="008B15EC" w:rsidRPr="008B15EC" w:rsidRDefault="008B15EC" w:rsidP="008B15EC">
      <w:pPr>
        <w:tabs>
          <w:tab w:val="left" w:pos="706"/>
        </w:tabs>
        <w:spacing w:before="100" w:after="100" w:line="240" w:lineRule="auto"/>
        <w:rPr>
          <w:rFonts w:ascii="Tahoma" w:eastAsia="Times New Roman" w:hAnsi="Tahoma" w:cs="Tahoma"/>
          <w:b/>
          <w:color w:val="FF0000"/>
          <w:sz w:val="24"/>
          <w:szCs w:val="24"/>
          <w:lang w:eastAsia="pt-BR"/>
        </w:rPr>
      </w:pPr>
    </w:p>
    <w:p w:rsidR="008B15EC" w:rsidRPr="008B15EC" w:rsidRDefault="008B15EC" w:rsidP="008B15EC">
      <w:pPr>
        <w:tabs>
          <w:tab w:val="left" w:pos="706"/>
        </w:tabs>
        <w:spacing w:before="100" w:after="100" w:line="240" w:lineRule="auto"/>
        <w:rPr>
          <w:rFonts w:ascii="Tahoma" w:eastAsia="Times New Roman" w:hAnsi="Tahoma" w:cs="Tahoma"/>
          <w:b/>
          <w:color w:val="FF0000"/>
          <w:sz w:val="24"/>
          <w:szCs w:val="24"/>
          <w:lang w:eastAsia="pt-BR"/>
        </w:rPr>
      </w:pPr>
    </w:p>
    <w:p w:rsidR="008B15EC" w:rsidRPr="008B15EC" w:rsidRDefault="008B15EC" w:rsidP="008B15EC">
      <w:pPr>
        <w:tabs>
          <w:tab w:val="left" w:pos="706"/>
        </w:tabs>
        <w:spacing w:before="100" w:after="100" w:line="240" w:lineRule="auto"/>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Leis Orgânicas dos Municípios</w:t>
      </w:r>
    </w:p>
    <w:p w:rsidR="008B15EC" w:rsidRPr="008B15EC" w:rsidRDefault="008B15EC" w:rsidP="008B15EC">
      <w:pPr>
        <w:tabs>
          <w:tab w:val="left" w:pos="706"/>
        </w:tabs>
        <w:spacing w:before="100" w:after="100" w:line="240" w:lineRule="auto"/>
        <w:rPr>
          <w:rFonts w:ascii="Tahoma" w:eastAsia="Times New Roman" w:hAnsi="Tahoma" w:cs="Tahoma"/>
          <w:b/>
          <w:sz w:val="24"/>
          <w:szCs w:val="24"/>
          <w:lang w:eastAsia="pt-BR"/>
        </w:rPr>
      </w:pPr>
    </w:p>
    <w:p w:rsidR="008B15EC" w:rsidRPr="008B15EC" w:rsidRDefault="008B15EC" w:rsidP="008B15EC">
      <w:pPr>
        <w:tabs>
          <w:tab w:val="left" w:pos="706"/>
        </w:tabs>
        <w:spacing w:before="100" w:after="100" w:line="240" w:lineRule="auto"/>
        <w:rPr>
          <w:rFonts w:ascii="Tahoma" w:eastAsia="Times New Roman" w:hAnsi="Tahoma" w:cs="Tahoma"/>
          <w:b/>
          <w:sz w:val="24"/>
          <w:szCs w:val="24"/>
          <w:lang w:eastAsia="pt-BR"/>
        </w:rPr>
      </w:pPr>
    </w:p>
    <w:p w:rsidR="008B15EC" w:rsidRPr="008B15EC" w:rsidRDefault="008B15EC" w:rsidP="008B15EC">
      <w:pPr>
        <w:tabs>
          <w:tab w:val="left" w:pos="706"/>
        </w:tabs>
        <w:spacing w:before="100" w:after="100" w:line="240" w:lineRule="auto"/>
        <w:rPr>
          <w:rFonts w:ascii="Tahoma" w:eastAsia="Times New Roman" w:hAnsi="Tahoma" w:cs="Tahoma"/>
          <w:b/>
          <w:sz w:val="24"/>
          <w:szCs w:val="24"/>
          <w:lang w:eastAsia="pt-BR"/>
        </w:rPr>
      </w:pPr>
    </w:p>
    <w:p w:rsidR="008B15EC" w:rsidRPr="008B15EC" w:rsidRDefault="008B15EC" w:rsidP="008B15EC">
      <w:pPr>
        <w:tabs>
          <w:tab w:val="left" w:pos="706"/>
        </w:tabs>
        <w:spacing w:before="100" w:after="100" w:line="240" w:lineRule="auto"/>
        <w:rPr>
          <w:rFonts w:ascii="Tahoma" w:eastAsia="Times New Roman" w:hAnsi="Tahoma" w:cs="Tahoma"/>
          <w:b/>
          <w:sz w:val="24"/>
          <w:szCs w:val="24"/>
          <w:lang w:eastAsia="pt-BR"/>
        </w:rPr>
      </w:pPr>
    </w:p>
    <w:p w:rsidR="008B15EC" w:rsidRPr="008B15EC" w:rsidRDefault="008B15EC" w:rsidP="008B15EC">
      <w:pPr>
        <w:tabs>
          <w:tab w:val="left" w:pos="706"/>
        </w:tabs>
        <w:spacing w:before="100" w:after="100" w:line="240" w:lineRule="auto"/>
        <w:jc w:val="both"/>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Lei de Responsabilidade Fiscal - LRF</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O Art</w:t>
      </w:r>
      <w:r w:rsidRPr="008B15EC">
        <w:rPr>
          <w:rFonts w:ascii="Tahoma" w:eastAsia="Times New Roman" w:hAnsi="Tahoma" w:cs="Tahoma"/>
          <w:b/>
          <w:sz w:val="24"/>
          <w:szCs w:val="24"/>
          <w:lang w:eastAsia="pt-BR"/>
        </w:rPr>
        <w:t>. 1º da LRF define: Esta Lei Complementar estabelece normas de finanças públicas voltadas para a responsabilidade na gestão fiscal, com amparo no Capítulo II do Título VI da Constituição.</w:t>
      </w: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lastRenderedPageBreak/>
        <w:tab/>
        <w:t>§ 1º A responsabilidade na gestão fiscal pressupõe a ação planejada e transparente, em que se previnem riscos e corrigem desvios capazes de afetar o equilíbrio das contas públicas, mediante o cumprimento de metas de resultados entre receitas e despesas e a obediência a limites e condições no que tange a renúncia de receita, geração de despesas com pessoal, da seguridade social e outras, dívidas consolidada e mobiliária, operações de crédito, inclusive por antecipação de receita, concessão de garantia e inscrição em Restos a Pagar.</w:t>
      </w: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tabs>
          <w:tab w:val="left" w:pos="706"/>
        </w:tabs>
        <w:spacing w:before="100" w:after="100" w:line="240" w:lineRule="auto"/>
        <w:jc w:val="both"/>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Lei 4.320 de 1964 e suas alterações;</w:t>
      </w:r>
    </w:p>
    <w:p w:rsidR="008B15EC" w:rsidRPr="008B15EC" w:rsidRDefault="008B15EC" w:rsidP="008B15EC">
      <w:pPr>
        <w:tabs>
          <w:tab w:val="left" w:pos="8518"/>
        </w:tabs>
        <w:suppressAutoHyphens/>
        <w:spacing w:after="0" w:line="240" w:lineRule="auto"/>
        <w:ind w:left="-14"/>
        <w:jc w:val="both"/>
        <w:rPr>
          <w:rFonts w:ascii="Tahoma" w:eastAsia="Times New Roman" w:hAnsi="Tahoma" w:cs="Tahoma"/>
          <w:b/>
          <w:sz w:val="24"/>
          <w:szCs w:val="24"/>
          <w:lang w:eastAsia="ar-SA"/>
        </w:rPr>
      </w:pPr>
      <w:r w:rsidRPr="008B15EC">
        <w:rPr>
          <w:rFonts w:ascii="Tahoma" w:eastAsia="Times New Roman" w:hAnsi="Tahoma" w:cs="Tahoma"/>
          <w:b/>
          <w:sz w:val="24"/>
          <w:szCs w:val="24"/>
          <w:lang w:eastAsia="ar-SA"/>
        </w:rPr>
        <w:t>Art. 1</w:t>
      </w:r>
      <w:r w:rsidRPr="008B15EC">
        <w:rPr>
          <w:rFonts w:ascii="Tahoma" w:eastAsia="Times New Roman" w:hAnsi="Tahoma" w:cs="Tahoma"/>
          <w:b/>
          <w:sz w:val="24"/>
          <w:szCs w:val="24"/>
          <w:u w:val="words"/>
          <w:vertAlign w:val="superscript"/>
          <w:lang w:eastAsia="ar-SA"/>
        </w:rPr>
        <w:t>o</w:t>
      </w:r>
      <w:r w:rsidRPr="008B15EC">
        <w:rPr>
          <w:rFonts w:ascii="Tahoma" w:eastAsia="Times New Roman" w:hAnsi="Tahoma" w:cs="Tahoma"/>
          <w:b/>
          <w:sz w:val="24"/>
          <w:szCs w:val="24"/>
          <w:lang w:eastAsia="ar-SA"/>
        </w:rPr>
        <w:t xml:space="preserve"> Esta lei estatui normas gerais de direito financeiro para elaboração e controle dos orçamentos e balanços da União, dos Estados, dos Municípios e do Distrito Federal, de acordo com o disposto no art. 5</w:t>
      </w:r>
      <w:r w:rsidRPr="008B15EC">
        <w:rPr>
          <w:rFonts w:ascii="Tahoma" w:eastAsia="Times New Roman" w:hAnsi="Tahoma" w:cs="Tahoma"/>
          <w:b/>
          <w:sz w:val="24"/>
          <w:szCs w:val="24"/>
          <w:u w:val="words"/>
          <w:vertAlign w:val="superscript"/>
          <w:lang w:eastAsia="ar-SA"/>
        </w:rPr>
        <w:t>o</w:t>
      </w:r>
      <w:r w:rsidRPr="008B15EC">
        <w:rPr>
          <w:rFonts w:ascii="Tahoma" w:eastAsia="Times New Roman" w:hAnsi="Tahoma" w:cs="Tahoma"/>
          <w:b/>
          <w:sz w:val="24"/>
          <w:szCs w:val="24"/>
          <w:lang w:eastAsia="ar-SA"/>
        </w:rPr>
        <w:t>, inciso XV, letra b, da Constituição Federal.</w:t>
      </w:r>
    </w:p>
    <w:p w:rsidR="008B15EC" w:rsidRPr="008B15EC" w:rsidRDefault="008B15EC" w:rsidP="008B15EC">
      <w:pPr>
        <w:tabs>
          <w:tab w:val="left" w:pos="8518"/>
        </w:tabs>
        <w:suppressAutoHyphens/>
        <w:spacing w:after="0" w:line="240" w:lineRule="auto"/>
        <w:ind w:left="-14"/>
        <w:jc w:val="both"/>
        <w:rPr>
          <w:rFonts w:ascii="Tahoma" w:eastAsia="Times New Roman" w:hAnsi="Tahoma" w:cs="Tahoma"/>
          <w:b/>
          <w:sz w:val="24"/>
          <w:szCs w:val="24"/>
          <w:lang w:eastAsia="ar-SA"/>
        </w:rPr>
      </w:pPr>
    </w:p>
    <w:p w:rsidR="008B15EC" w:rsidRPr="008B15EC" w:rsidRDefault="008B15EC" w:rsidP="008B15EC">
      <w:pPr>
        <w:tabs>
          <w:tab w:val="left" w:pos="8518"/>
        </w:tabs>
        <w:suppressAutoHyphens/>
        <w:spacing w:after="0" w:line="240" w:lineRule="auto"/>
        <w:ind w:left="-14"/>
        <w:jc w:val="both"/>
        <w:rPr>
          <w:rFonts w:ascii="Tahoma" w:eastAsia="Times New Roman" w:hAnsi="Tahoma" w:cs="Tahoma"/>
          <w:b/>
          <w:sz w:val="24"/>
          <w:szCs w:val="24"/>
          <w:lang w:eastAsia="ar-SA"/>
        </w:rPr>
      </w:pPr>
    </w:p>
    <w:p w:rsidR="008B15EC" w:rsidRPr="008B15EC" w:rsidRDefault="008B15EC" w:rsidP="008B15EC">
      <w:pPr>
        <w:tabs>
          <w:tab w:val="left" w:pos="8518"/>
        </w:tabs>
        <w:suppressAutoHyphens/>
        <w:spacing w:after="0" w:line="240" w:lineRule="auto"/>
        <w:ind w:left="-14"/>
        <w:jc w:val="both"/>
        <w:rPr>
          <w:rFonts w:ascii="Tahoma" w:eastAsia="Times New Roman" w:hAnsi="Tahoma" w:cs="Tahoma"/>
          <w:b/>
          <w:sz w:val="24"/>
          <w:szCs w:val="24"/>
          <w:lang w:eastAsia="ar-SA"/>
        </w:rPr>
      </w:pPr>
    </w:p>
    <w:p w:rsidR="008B15EC" w:rsidRPr="008B15EC" w:rsidRDefault="008B15EC" w:rsidP="008B15EC">
      <w:pPr>
        <w:tabs>
          <w:tab w:val="left" w:pos="8518"/>
        </w:tabs>
        <w:suppressAutoHyphens/>
        <w:spacing w:after="0" w:line="240" w:lineRule="auto"/>
        <w:ind w:left="-14"/>
        <w:jc w:val="both"/>
        <w:rPr>
          <w:rFonts w:ascii="Tahoma" w:eastAsia="Times New Roman" w:hAnsi="Tahoma" w:cs="Tahoma"/>
          <w:b/>
          <w:sz w:val="24"/>
          <w:szCs w:val="24"/>
          <w:lang w:eastAsia="ar-SA"/>
        </w:rPr>
      </w:pPr>
    </w:p>
    <w:p w:rsidR="008B15EC" w:rsidRPr="008B15EC" w:rsidRDefault="008B15EC" w:rsidP="008B15EC">
      <w:pPr>
        <w:tabs>
          <w:tab w:val="left" w:pos="8518"/>
        </w:tabs>
        <w:suppressAutoHyphens/>
        <w:spacing w:after="0" w:line="240" w:lineRule="auto"/>
        <w:ind w:left="-14"/>
        <w:jc w:val="both"/>
        <w:rPr>
          <w:rFonts w:ascii="Tahoma" w:eastAsia="Times New Roman" w:hAnsi="Tahoma" w:cs="Tahoma"/>
          <w:b/>
          <w:sz w:val="24"/>
          <w:szCs w:val="24"/>
          <w:lang w:eastAsia="ar-SA"/>
        </w:rPr>
      </w:pPr>
    </w:p>
    <w:p w:rsidR="008B15EC" w:rsidRPr="008B15EC" w:rsidRDefault="008B15EC" w:rsidP="008B15EC">
      <w:pPr>
        <w:tabs>
          <w:tab w:val="left" w:pos="8518"/>
        </w:tabs>
        <w:suppressAutoHyphens/>
        <w:spacing w:after="0" w:line="240" w:lineRule="auto"/>
        <w:ind w:left="-14"/>
        <w:jc w:val="both"/>
        <w:rPr>
          <w:rFonts w:ascii="Tahoma" w:eastAsia="Times New Roman" w:hAnsi="Tahoma" w:cs="Tahoma"/>
          <w:b/>
          <w:sz w:val="24"/>
          <w:szCs w:val="24"/>
          <w:lang w:eastAsia="ar-SA"/>
        </w:rPr>
      </w:pPr>
    </w:p>
    <w:p w:rsidR="008B15EC" w:rsidRPr="008B15EC" w:rsidRDefault="008B15EC" w:rsidP="008B15EC">
      <w:pPr>
        <w:tabs>
          <w:tab w:val="left" w:pos="8518"/>
        </w:tabs>
        <w:suppressAutoHyphens/>
        <w:spacing w:after="0" w:line="240" w:lineRule="auto"/>
        <w:ind w:left="-14"/>
        <w:jc w:val="both"/>
        <w:rPr>
          <w:rFonts w:ascii="Tahoma" w:eastAsia="Times New Roman" w:hAnsi="Tahoma" w:cs="Tahoma"/>
          <w:b/>
          <w:sz w:val="24"/>
          <w:szCs w:val="24"/>
          <w:lang w:eastAsia="ar-SA"/>
        </w:rPr>
      </w:pPr>
    </w:p>
    <w:p w:rsidR="008B15EC" w:rsidRPr="008B15EC" w:rsidRDefault="008B15EC" w:rsidP="008B15EC">
      <w:pPr>
        <w:tabs>
          <w:tab w:val="left" w:pos="8518"/>
        </w:tabs>
        <w:suppressAutoHyphens/>
        <w:spacing w:after="0" w:line="240" w:lineRule="auto"/>
        <w:ind w:left="-14"/>
        <w:jc w:val="both"/>
        <w:rPr>
          <w:rFonts w:ascii="Tahoma" w:eastAsia="Times New Roman" w:hAnsi="Tahoma" w:cs="Tahoma"/>
          <w:b/>
          <w:sz w:val="24"/>
          <w:szCs w:val="24"/>
          <w:lang w:eastAsia="ar-SA"/>
        </w:rPr>
      </w:pPr>
    </w:p>
    <w:p w:rsidR="008B15EC" w:rsidRPr="008B15EC" w:rsidRDefault="008B15EC" w:rsidP="008B15EC">
      <w:pPr>
        <w:tabs>
          <w:tab w:val="left" w:pos="8518"/>
        </w:tabs>
        <w:suppressAutoHyphens/>
        <w:spacing w:after="0" w:line="240" w:lineRule="auto"/>
        <w:ind w:left="-14"/>
        <w:jc w:val="both"/>
        <w:rPr>
          <w:rFonts w:ascii="Tahoma" w:eastAsia="Times New Roman" w:hAnsi="Tahoma" w:cs="Tahoma"/>
          <w:b/>
          <w:sz w:val="24"/>
          <w:szCs w:val="24"/>
          <w:lang w:eastAsia="ar-SA"/>
        </w:rPr>
      </w:pPr>
    </w:p>
    <w:p w:rsidR="008B15EC" w:rsidRPr="008B15EC" w:rsidRDefault="008B15EC" w:rsidP="008B15EC">
      <w:pPr>
        <w:tabs>
          <w:tab w:val="left" w:pos="8518"/>
        </w:tabs>
        <w:suppressAutoHyphens/>
        <w:spacing w:after="0" w:line="240" w:lineRule="auto"/>
        <w:ind w:left="-14"/>
        <w:jc w:val="both"/>
        <w:rPr>
          <w:rFonts w:ascii="Tahoma" w:eastAsia="Times New Roman" w:hAnsi="Tahoma" w:cs="Tahoma"/>
          <w:b/>
          <w:sz w:val="24"/>
          <w:szCs w:val="24"/>
          <w:lang w:eastAsia="ar-SA"/>
        </w:rPr>
      </w:pPr>
    </w:p>
    <w:p w:rsidR="008B15EC" w:rsidRPr="008B15EC" w:rsidRDefault="008B15EC" w:rsidP="008B15EC">
      <w:pPr>
        <w:tabs>
          <w:tab w:val="left" w:pos="8518"/>
        </w:tabs>
        <w:suppressAutoHyphens/>
        <w:spacing w:after="0" w:line="240" w:lineRule="auto"/>
        <w:ind w:left="-14"/>
        <w:jc w:val="both"/>
        <w:rPr>
          <w:rFonts w:ascii="Tahoma" w:eastAsia="Times New Roman" w:hAnsi="Tahoma" w:cs="Tahoma"/>
          <w:b/>
          <w:color w:val="FF0000"/>
          <w:sz w:val="24"/>
          <w:szCs w:val="24"/>
          <w:lang w:eastAsia="ar-SA"/>
        </w:rPr>
      </w:pPr>
      <w:r w:rsidRPr="008B15EC">
        <w:rPr>
          <w:rFonts w:ascii="Tahoma" w:eastAsia="Times New Roman" w:hAnsi="Tahoma" w:cs="Tahoma"/>
          <w:b/>
          <w:color w:val="FF0000"/>
          <w:sz w:val="24"/>
          <w:szCs w:val="24"/>
          <w:lang w:eastAsia="ar-SA"/>
        </w:rPr>
        <w:t>Estatuto das Cidades (Lei Nº 10.257 de 10/07/2001)</w:t>
      </w:r>
    </w:p>
    <w:p w:rsidR="008B15EC" w:rsidRPr="008B15EC" w:rsidRDefault="008B15EC" w:rsidP="008B15EC">
      <w:pPr>
        <w:tabs>
          <w:tab w:val="left" w:pos="8518"/>
        </w:tabs>
        <w:suppressAutoHyphens/>
        <w:spacing w:after="0" w:line="240" w:lineRule="auto"/>
        <w:ind w:left="-14"/>
        <w:jc w:val="both"/>
        <w:rPr>
          <w:rFonts w:ascii="Tahoma" w:eastAsia="Times New Roman" w:hAnsi="Tahoma" w:cs="Tahoma"/>
          <w:b/>
          <w:sz w:val="24"/>
          <w:szCs w:val="24"/>
          <w:lang w:eastAsia="ar-SA"/>
        </w:rPr>
      </w:pPr>
    </w:p>
    <w:p w:rsidR="008B15EC" w:rsidRPr="008B15EC" w:rsidRDefault="008B15EC" w:rsidP="008B15EC">
      <w:pPr>
        <w:tabs>
          <w:tab w:val="left" w:pos="8518"/>
        </w:tabs>
        <w:suppressAutoHyphens/>
        <w:spacing w:after="0" w:line="240" w:lineRule="auto"/>
        <w:ind w:left="-14"/>
        <w:jc w:val="both"/>
        <w:rPr>
          <w:rFonts w:ascii="Tahoma" w:eastAsia="Times New Roman" w:hAnsi="Tahoma" w:cs="Tahoma"/>
          <w:b/>
          <w:color w:val="FF0000"/>
          <w:sz w:val="24"/>
          <w:szCs w:val="24"/>
          <w:lang w:eastAsia="ar-SA"/>
        </w:rPr>
      </w:pPr>
      <w:r w:rsidRPr="008B15EC">
        <w:rPr>
          <w:rFonts w:ascii="Tahoma" w:eastAsia="Times New Roman" w:hAnsi="Tahoma" w:cs="Tahoma"/>
          <w:b/>
          <w:color w:val="FF0000"/>
          <w:sz w:val="24"/>
          <w:szCs w:val="24"/>
          <w:lang w:eastAsia="ar-SA"/>
        </w:rPr>
        <w:t>Diretrizes Gerais</w:t>
      </w:r>
    </w:p>
    <w:tbl>
      <w:tblPr>
        <w:tblW w:w="3500" w:type="pct"/>
        <w:jc w:val="center"/>
        <w:tblCellSpacing w:w="0" w:type="dxa"/>
        <w:tblCellMar>
          <w:left w:w="0" w:type="dxa"/>
          <w:right w:w="0" w:type="dxa"/>
        </w:tblCellMar>
        <w:tblLook w:val="0000" w:firstRow="0" w:lastRow="0" w:firstColumn="0" w:lastColumn="0" w:noHBand="0" w:noVBand="0"/>
      </w:tblPr>
      <w:tblGrid>
        <w:gridCol w:w="866"/>
        <w:gridCol w:w="5321"/>
      </w:tblGrid>
      <w:tr w:rsidR="008B15EC" w:rsidRPr="008B15EC" w:rsidTr="00F7003E">
        <w:trPr>
          <w:tblCellSpacing w:w="0" w:type="dxa"/>
          <w:jc w:val="center"/>
        </w:trPr>
        <w:tc>
          <w:tcPr>
            <w:tcW w:w="700" w:type="pct"/>
            <w:vAlign w:val="center"/>
          </w:tcPr>
          <w:p w:rsidR="008B15EC" w:rsidRPr="008B15EC" w:rsidRDefault="008B15EC" w:rsidP="008B15EC">
            <w:pPr>
              <w:spacing w:before="100" w:beforeAutospacing="1" w:after="100" w:afterAutospacing="1" w:line="240" w:lineRule="auto"/>
              <w:rPr>
                <w:rFonts w:ascii="Tahoma" w:eastAsia="Times New Roman" w:hAnsi="Tahoma" w:cs="Tahoma"/>
                <w:sz w:val="24"/>
                <w:szCs w:val="24"/>
                <w:lang w:eastAsia="pt-BR"/>
              </w:rPr>
            </w:pPr>
          </w:p>
        </w:tc>
        <w:tc>
          <w:tcPr>
            <w:tcW w:w="4300" w:type="pct"/>
            <w:vAlign w:val="center"/>
          </w:tcPr>
          <w:p w:rsidR="008B15EC" w:rsidRPr="008B15EC" w:rsidRDefault="008B15EC" w:rsidP="008B15EC">
            <w:pPr>
              <w:spacing w:before="100" w:beforeAutospacing="1" w:after="100" w:afterAutospacing="1" w:line="240" w:lineRule="auto"/>
              <w:jc w:val="center"/>
              <w:rPr>
                <w:rFonts w:ascii="Tahoma" w:eastAsia="Times New Roman" w:hAnsi="Tahoma" w:cs="Tahoma"/>
                <w:sz w:val="24"/>
                <w:szCs w:val="24"/>
                <w:lang w:eastAsia="pt-BR"/>
              </w:rPr>
            </w:pPr>
          </w:p>
        </w:tc>
      </w:tr>
    </w:tbl>
    <w:p w:rsidR="008B15EC" w:rsidRPr="008B15EC" w:rsidRDefault="008B15EC" w:rsidP="008B15EC">
      <w:pPr>
        <w:spacing w:after="0" w:line="240" w:lineRule="auto"/>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Art. 1º Na execução da política urbana, de que tratam os </w:t>
      </w:r>
      <w:proofErr w:type="spellStart"/>
      <w:r w:rsidRPr="008B15EC">
        <w:rPr>
          <w:rFonts w:ascii="Tahoma" w:eastAsia="Times New Roman" w:hAnsi="Tahoma" w:cs="Tahoma"/>
          <w:b/>
          <w:sz w:val="24"/>
          <w:szCs w:val="24"/>
          <w:lang w:eastAsia="pt-BR"/>
        </w:rPr>
        <w:t>arts</w:t>
      </w:r>
      <w:proofErr w:type="spellEnd"/>
      <w:r w:rsidRPr="008B15EC">
        <w:rPr>
          <w:rFonts w:ascii="Tahoma" w:eastAsia="Times New Roman" w:hAnsi="Tahoma" w:cs="Tahoma"/>
          <w:b/>
          <w:sz w:val="24"/>
          <w:szCs w:val="24"/>
          <w:lang w:eastAsia="pt-BR"/>
        </w:rPr>
        <w:t>. 182 e 183 da Constituição Federal, será aplicado o previsto nesta Lei.</w:t>
      </w:r>
    </w:p>
    <w:p w:rsidR="008B15EC" w:rsidRPr="008B15EC" w:rsidRDefault="008B15EC" w:rsidP="008B15EC">
      <w:pPr>
        <w:spacing w:after="0" w:line="240" w:lineRule="auto"/>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Parágrafo único. Para todos os efeitos, esta Lei, denominada Estatuto da Cidade, estabelece normas de ordem pública e interesse social que regulam o uso da propriedade urbana em prol do bem coletivo, da segurança e do bem-estar dos cidadãos, bem como do equilíbrio ambiental.</w:t>
      </w:r>
    </w:p>
    <w:p w:rsidR="008B15EC" w:rsidRPr="008B15EC" w:rsidRDefault="008B15EC" w:rsidP="008B15EC">
      <w:pPr>
        <w:spacing w:before="100" w:beforeAutospacing="1" w:after="100" w:afterAutospacing="1" w:line="240" w:lineRule="auto"/>
        <w:rPr>
          <w:rFonts w:ascii="Tahoma" w:eastAsia="Times New Roman" w:hAnsi="Tahoma" w:cs="Tahoma"/>
          <w:b/>
          <w:color w:val="FF0000"/>
          <w:sz w:val="24"/>
          <w:szCs w:val="24"/>
          <w:lang w:eastAsia="pt-BR"/>
        </w:rPr>
      </w:pPr>
      <w:bookmarkStart w:id="0" w:name="capiii"/>
      <w:bookmarkEnd w:id="0"/>
    </w:p>
    <w:p w:rsidR="008B15EC" w:rsidRPr="008B15EC" w:rsidRDefault="008B15EC" w:rsidP="008B15EC">
      <w:pPr>
        <w:spacing w:before="100" w:beforeAutospacing="1" w:after="100" w:afterAutospacing="1" w:line="240" w:lineRule="auto"/>
        <w:rPr>
          <w:rFonts w:ascii="Tahoma" w:eastAsia="Times New Roman" w:hAnsi="Tahoma" w:cs="Tahoma"/>
          <w:b/>
          <w:color w:val="FF0000"/>
          <w:sz w:val="24"/>
          <w:szCs w:val="24"/>
          <w:lang w:eastAsia="pt-BR"/>
        </w:rPr>
      </w:pPr>
    </w:p>
    <w:p w:rsidR="008B15EC" w:rsidRPr="008B15EC" w:rsidRDefault="008B15EC" w:rsidP="008B15EC">
      <w:pPr>
        <w:spacing w:before="100" w:beforeAutospacing="1" w:after="100" w:afterAutospacing="1" w:line="240" w:lineRule="auto"/>
        <w:rPr>
          <w:rFonts w:ascii="Tahoma" w:eastAsia="Times New Roman" w:hAnsi="Tahoma" w:cs="Tahoma"/>
          <w:b/>
          <w:color w:val="FF0000"/>
          <w:sz w:val="24"/>
          <w:szCs w:val="24"/>
          <w:lang w:eastAsia="pt-BR"/>
        </w:rPr>
      </w:pPr>
    </w:p>
    <w:p w:rsidR="008B15EC" w:rsidRPr="008B15EC" w:rsidRDefault="008B15EC" w:rsidP="008B15EC">
      <w:pPr>
        <w:spacing w:before="100" w:beforeAutospacing="1" w:after="100" w:afterAutospacing="1" w:line="240" w:lineRule="auto"/>
        <w:rPr>
          <w:rFonts w:ascii="Tahoma" w:eastAsia="Times New Roman" w:hAnsi="Tahoma" w:cs="Tahoma"/>
          <w:b/>
          <w:color w:val="FF0000"/>
          <w:sz w:val="24"/>
          <w:szCs w:val="24"/>
          <w:lang w:eastAsia="pt-BR"/>
        </w:rPr>
      </w:pPr>
    </w:p>
    <w:p w:rsidR="008B15EC" w:rsidRPr="008B15EC" w:rsidRDefault="008B15EC" w:rsidP="008B15EC">
      <w:pPr>
        <w:spacing w:before="100" w:beforeAutospacing="1" w:after="100" w:afterAutospacing="1" w:line="240" w:lineRule="auto"/>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Plano Diretor</w:t>
      </w:r>
    </w:p>
    <w:p w:rsidR="008B15EC" w:rsidRPr="008B15EC" w:rsidRDefault="008B15EC" w:rsidP="008B15EC">
      <w:pPr>
        <w:spacing w:before="100" w:beforeAutospacing="1" w:after="100" w:afterAutospacing="1" w:line="240" w:lineRule="auto"/>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Art. </w:t>
      </w:r>
      <w:smartTag w:uri="urn:schemas-microsoft-com:office:smarttags" w:element="metricconverter">
        <w:smartTagPr>
          <w:attr w:name="ProductID" w:val="39. A"/>
        </w:smartTagPr>
        <w:r w:rsidRPr="008B15EC">
          <w:rPr>
            <w:rFonts w:ascii="Tahoma" w:eastAsia="Times New Roman" w:hAnsi="Tahoma" w:cs="Tahoma"/>
            <w:b/>
            <w:sz w:val="24"/>
            <w:szCs w:val="24"/>
            <w:lang w:eastAsia="pt-BR"/>
          </w:rPr>
          <w:t>39.</w:t>
        </w:r>
        <w:r w:rsidRPr="008B15EC">
          <w:rPr>
            <w:rFonts w:ascii="Tahoma" w:eastAsia="Times New Roman" w:hAnsi="Tahoma" w:cs="Tahoma"/>
            <w:b/>
            <w:bCs/>
            <w:sz w:val="24"/>
            <w:szCs w:val="24"/>
            <w:lang w:eastAsia="pt-BR"/>
          </w:rPr>
          <w:t xml:space="preserve"> </w:t>
        </w:r>
        <w:r w:rsidRPr="008B15EC">
          <w:rPr>
            <w:rFonts w:ascii="Tahoma" w:eastAsia="Times New Roman" w:hAnsi="Tahoma" w:cs="Tahoma"/>
            <w:b/>
            <w:sz w:val="24"/>
            <w:szCs w:val="24"/>
            <w:lang w:eastAsia="pt-BR"/>
          </w:rPr>
          <w:t>A</w:t>
        </w:r>
      </w:smartTag>
      <w:r w:rsidRPr="008B15EC">
        <w:rPr>
          <w:rFonts w:ascii="Tahoma" w:eastAsia="Times New Roman" w:hAnsi="Tahoma" w:cs="Tahoma"/>
          <w:b/>
          <w:sz w:val="24"/>
          <w:szCs w:val="24"/>
          <w:lang w:eastAsia="pt-BR"/>
        </w:rPr>
        <w:t xml:space="preserve"> propriedade urbana cumpre sua função social quando atende às exigências fundamentais de ordenação da cidade expressas no plano diretor, assegurando o atendimento das necessidades dos cidadãos quanto à qualidade de vida, à justiça social e ao desenvolvimento das atividades econômicas, respeitadas as diretrizes previstas no art. 2</w:t>
      </w:r>
      <w:r w:rsidRPr="008B15EC">
        <w:rPr>
          <w:rFonts w:ascii="Tahoma" w:eastAsia="Times New Roman" w:hAnsi="Tahoma" w:cs="Tahoma"/>
          <w:b/>
          <w:sz w:val="24"/>
          <w:szCs w:val="24"/>
          <w:u w:val="single"/>
          <w:vertAlign w:val="superscript"/>
          <w:lang w:eastAsia="pt-BR"/>
        </w:rPr>
        <w:t>o</w:t>
      </w:r>
      <w:r w:rsidRPr="008B15EC">
        <w:rPr>
          <w:rFonts w:ascii="Tahoma" w:eastAsia="Times New Roman" w:hAnsi="Tahoma" w:cs="Tahoma"/>
          <w:b/>
          <w:sz w:val="24"/>
          <w:szCs w:val="24"/>
          <w:lang w:eastAsia="pt-BR"/>
        </w:rPr>
        <w:t xml:space="preserve"> desta Lei.</w:t>
      </w:r>
    </w:p>
    <w:p w:rsidR="008B15EC" w:rsidRPr="008B15EC" w:rsidRDefault="008B15EC" w:rsidP="008B15EC">
      <w:pPr>
        <w:spacing w:before="100" w:beforeAutospacing="1" w:after="100" w:afterAutospacing="1" w:line="240" w:lineRule="auto"/>
        <w:rPr>
          <w:rFonts w:ascii="Tahoma" w:eastAsia="Times New Roman" w:hAnsi="Tahoma" w:cs="Tahoma"/>
          <w:sz w:val="24"/>
          <w:szCs w:val="24"/>
          <w:lang w:eastAsia="pt-BR"/>
        </w:rPr>
      </w:pPr>
      <w:r w:rsidRPr="008B15EC">
        <w:rPr>
          <w:rFonts w:ascii="Tahoma" w:eastAsia="Times New Roman" w:hAnsi="Tahoma" w:cs="Tahoma"/>
          <w:sz w:val="24"/>
          <w:szCs w:val="24"/>
          <w:lang w:eastAsia="pt-BR"/>
        </w:rPr>
        <w:t>Art. 40.</w:t>
      </w:r>
      <w:r w:rsidRPr="008B15EC">
        <w:rPr>
          <w:rFonts w:ascii="Tahoma" w:eastAsia="Times New Roman" w:hAnsi="Tahoma" w:cs="Tahoma"/>
          <w:b/>
          <w:bCs/>
          <w:sz w:val="24"/>
          <w:szCs w:val="24"/>
          <w:lang w:eastAsia="pt-BR"/>
        </w:rPr>
        <w:t xml:space="preserve"> </w:t>
      </w:r>
      <w:r w:rsidRPr="008B15EC">
        <w:rPr>
          <w:rFonts w:ascii="Tahoma" w:eastAsia="Times New Roman" w:hAnsi="Tahoma" w:cs="Tahoma"/>
          <w:sz w:val="24"/>
          <w:szCs w:val="24"/>
          <w:lang w:eastAsia="pt-BR"/>
        </w:rPr>
        <w:t>O plano diretor, aprovado por lei municipal, é o instrumento básico da política de desenvolvimento e expansão urbana.</w:t>
      </w:r>
    </w:p>
    <w:p w:rsidR="008B15EC" w:rsidRPr="008B15EC" w:rsidRDefault="008B15EC" w:rsidP="008B15EC">
      <w:pPr>
        <w:spacing w:before="100" w:beforeAutospacing="1" w:after="100" w:afterAutospacing="1" w:line="240" w:lineRule="auto"/>
        <w:ind w:firstLine="600"/>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 1</w:t>
      </w:r>
      <w:r w:rsidRPr="008B15EC">
        <w:rPr>
          <w:rFonts w:ascii="Tahoma" w:eastAsia="Times New Roman" w:hAnsi="Tahoma" w:cs="Tahoma"/>
          <w:b/>
          <w:color w:val="FF0000"/>
          <w:sz w:val="24"/>
          <w:szCs w:val="24"/>
          <w:u w:val="single"/>
          <w:vertAlign w:val="superscript"/>
          <w:lang w:eastAsia="pt-BR"/>
        </w:rPr>
        <w:t>o</w:t>
      </w:r>
      <w:r w:rsidRPr="008B15EC">
        <w:rPr>
          <w:rFonts w:ascii="Tahoma" w:eastAsia="Times New Roman" w:hAnsi="Tahoma" w:cs="Tahoma"/>
          <w:b/>
          <w:color w:val="FF0000"/>
          <w:sz w:val="24"/>
          <w:szCs w:val="24"/>
          <w:lang w:eastAsia="pt-BR"/>
        </w:rPr>
        <w:t xml:space="preserve"> O plano diretor é parte integrante do processo de planejamento municipal, devendo o plano plurianual, as diretrizes orçamentárias e o orçamento anual incorporar as diretrizes e as prioridades nele contidas.</w:t>
      </w:r>
    </w:p>
    <w:p w:rsidR="008B15EC" w:rsidRPr="008B15EC" w:rsidRDefault="008B15EC" w:rsidP="008B15EC">
      <w:pPr>
        <w:spacing w:before="100" w:beforeAutospacing="1" w:after="100" w:afterAutospacing="1" w:line="240" w:lineRule="auto"/>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Art. 41.</w:t>
      </w:r>
      <w:r w:rsidRPr="008B15EC">
        <w:rPr>
          <w:rFonts w:ascii="Tahoma" w:eastAsia="Times New Roman" w:hAnsi="Tahoma" w:cs="Tahoma"/>
          <w:b/>
          <w:bCs/>
          <w:color w:val="FF0000"/>
          <w:sz w:val="24"/>
          <w:szCs w:val="24"/>
          <w:lang w:eastAsia="pt-BR"/>
        </w:rPr>
        <w:t xml:space="preserve"> </w:t>
      </w:r>
      <w:r w:rsidRPr="008B15EC">
        <w:rPr>
          <w:rFonts w:ascii="Tahoma" w:eastAsia="Times New Roman" w:hAnsi="Tahoma" w:cs="Tahoma"/>
          <w:b/>
          <w:color w:val="FF0000"/>
          <w:sz w:val="24"/>
          <w:szCs w:val="24"/>
          <w:lang w:eastAsia="pt-BR"/>
        </w:rPr>
        <w:t>O plano diretor é obrigatório para cidades:</w:t>
      </w:r>
    </w:p>
    <w:p w:rsidR="008B15EC" w:rsidRPr="008B15EC" w:rsidRDefault="008B15EC" w:rsidP="008B15EC">
      <w:pPr>
        <w:spacing w:before="100" w:beforeAutospacing="1" w:after="100" w:afterAutospacing="1" w:line="240" w:lineRule="auto"/>
        <w:ind w:firstLine="600"/>
        <w:rPr>
          <w:rFonts w:ascii="Tahoma" w:eastAsia="Times New Roman" w:hAnsi="Tahoma" w:cs="Tahoma"/>
          <w:sz w:val="24"/>
          <w:szCs w:val="24"/>
          <w:lang w:eastAsia="pt-BR"/>
        </w:rPr>
      </w:pPr>
      <w:r w:rsidRPr="008B15EC">
        <w:rPr>
          <w:rFonts w:ascii="Tahoma" w:eastAsia="Times New Roman" w:hAnsi="Tahoma" w:cs="Tahoma"/>
          <w:sz w:val="24"/>
          <w:szCs w:val="24"/>
          <w:lang w:eastAsia="pt-BR"/>
        </w:rPr>
        <w:t>I – com mais de vinte mil habitantes;</w:t>
      </w:r>
    </w:p>
    <w:p w:rsidR="008B15EC" w:rsidRPr="008B15EC" w:rsidRDefault="008B15EC" w:rsidP="008B15EC">
      <w:pPr>
        <w:spacing w:before="100" w:beforeAutospacing="1" w:after="100" w:afterAutospacing="1" w:line="240" w:lineRule="auto"/>
        <w:ind w:firstLine="600"/>
        <w:rPr>
          <w:rFonts w:ascii="Tahoma" w:eastAsia="Times New Roman" w:hAnsi="Tahoma" w:cs="Tahoma"/>
          <w:sz w:val="24"/>
          <w:szCs w:val="24"/>
          <w:lang w:eastAsia="pt-BR"/>
        </w:rPr>
      </w:pPr>
      <w:r w:rsidRPr="008B15EC">
        <w:rPr>
          <w:rFonts w:ascii="Tahoma" w:eastAsia="Times New Roman" w:hAnsi="Tahoma" w:cs="Tahoma"/>
          <w:sz w:val="24"/>
          <w:szCs w:val="24"/>
          <w:lang w:eastAsia="pt-BR"/>
        </w:rPr>
        <w:t>II – integrantes de regiões metropolitanas e aglomerações urbanas;</w:t>
      </w:r>
    </w:p>
    <w:p w:rsidR="008B15EC" w:rsidRPr="008B15EC" w:rsidRDefault="008B15EC" w:rsidP="008B15EC">
      <w:pPr>
        <w:spacing w:before="100" w:beforeAutospacing="1" w:after="100" w:afterAutospacing="1" w:line="240" w:lineRule="auto"/>
        <w:ind w:firstLine="600"/>
        <w:rPr>
          <w:rFonts w:ascii="Tahoma" w:eastAsia="Times New Roman" w:hAnsi="Tahoma" w:cs="Tahoma"/>
          <w:sz w:val="24"/>
          <w:szCs w:val="24"/>
          <w:lang w:eastAsia="pt-BR"/>
        </w:rPr>
      </w:pPr>
    </w:p>
    <w:p w:rsidR="008B15EC" w:rsidRPr="008B15EC" w:rsidRDefault="008B15EC" w:rsidP="008B15EC">
      <w:pPr>
        <w:spacing w:before="100" w:beforeAutospacing="1" w:after="100" w:afterAutospacing="1" w:line="240" w:lineRule="auto"/>
        <w:ind w:firstLine="600"/>
        <w:rPr>
          <w:rFonts w:ascii="Tahoma" w:eastAsia="Times New Roman" w:hAnsi="Tahoma" w:cs="Tahoma"/>
          <w:sz w:val="24"/>
          <w:szCs w:val="24"/>
          <w:lang w:eastAsia="pt-BR"/>
        </w:rPr>
      </w:pPr>
    </w:p>
    <w:p w:rsidR="008B15EC" w:rsidRPr="008B15EC" w:rsidRDefault="008B15EC" w:rsidP="008B15EC">
      <w:pPr>
        <w:spacing w:before="100" w:beforeAutospacing="1" w:after="100" w:afterAutospacing="1" w:line="240" w:lineRule="auto"/>
        <w:ind w:firstLine="600"/>
        <w:rPr>
          <w:rFonts w:ascii="Tahoma" w:eastAsia="Times New Roman" w:hAnsi="Tahoma" w:cs="Tahoma"/>
          <w:sz w:val="24"/>
          <w:szCs w:val="24"/>
          <w:lang w:eastAsia="pt-BR"/>
        </w:rPr>
      </w:pPr>
    </w:p>
    <w:p w:rsidR="008B15EC" w:rsidRPr="008B15EC" w:rsidRDefault="008B15EC" w:rsidP="008B15EC">
      <w:pPr>
        <w:spacing w:before="100" w:beforeAutospacing="1" w:after="100" w:afterAutospacing="1" w:line="240" w:lineRule="auto"/>
        <w:ind w:firstLine="600"/>
        <w:rPr>
          <w:rFonts w:ascii="Tahoma" w:eastAsia="Times New Roman" w:hAnsi="Tahoma" w:cs="Tahoma"/>
          <w:sz w:val="24"/>
          <w:szCs w:val="24"/>
          <w:lang w:eastAsia="pt-BR"/>
        </w:rPr>
      </w:pPr>
    </w:p>
    <w:p w:rsidR="008B15EC" w:rsidRPr="008B15EC" w:rsidRDefault="008B15EC" w:rsidP="008B15EC">
      <w:pPr>
        <w:spacing w:before="100" w:beforeAutospacing="1" w:after="100" w:afterAutospacing="1" w:line="240" w:lineRule="auto"/>
        <w:ind w:firstLine="600"/>
        <w:rPr>
          <w:rFonts w:ascii="Tahoma" w:eastAsia="Times New Roman" w:hAnsi="Tahoma" w:cs="Tahoma"/>
          <w:sz w:val="24"/>
          <w:szCs w:val="24"/>
          <w:lang w:eastAsia="pt-BR"/>
        </w:rPr>
      </w:pPr>
    </w:p>
    <w:p w:rsidR="008B15EC" w:rsidRPr="008B15EC" w:rsidRDefault="008B15EC" w:rsidP="008B15EC">
      <w:pPr>
        <w:spacing w:before="100" w:beforeAutospacing="1" w:after="100" w:afterAutospacing="1" w:line="240" w:lineRule="auto"/>
        <w:ind w:firstLine="600"/>
        <w:rPr>
          <w:rFonts w:ascii="Tahoma" w:eastAsia="Times New Roman" w:hAnsi="Tahoma" w:cs="Tahoma"/>
          <w:sz w:val="24"/>
          <w:szCs w:val="24"/>
          <w:lang w:eastAsia="pt-BR"/>
        </w:rPr>
      </w:pPr>
    </w:p>
    <w:p w:rsidR="008B15EC" w:rsidRPr="008B15EC" w:rsidRDefault="008B15EC" w:rsidP="008B15EC">
      <w:pPr>
        <w:spacing w:before="100" w:beforeAutospacing="1" w:after="100" w:afterAutospacing="1" w:line="240" w:lineRule="auto"/>
        <w:ind w:firstLine="600"/>
        <w:rPr>
          <w:rFonts w:ascii="Tahoma" w:eastAsia="Times New Roman" w:hAnsi="Tahoma" w:cs="Tahoma"/>
          <w:sz w:val="24"/>
          <w:szCs w:val="24"/>
          <w:lang w:eastAsia="pt-BR"/>
        </w:rPr>
      </w:pPr>
    </w:p>
    <w:p w:rsidR="008B15EC" w:rsidRPr="008B15EC" w:rsidRDefault="008B15EC" w:rsidP="008B15EC">
      <w:pPr>
        <w:spacing w:before="100" w:beforeAutospacing="1" w:after="100" w:afterAutospacing="1" w:line="240" w:lineRule="auto"/>
        <w:ind w:firstLine="600"/>
        <w:rPr>
          <w:rFonts w:ascii="Tahoma" w:eastAsia="Times New Roman" w:hAnsi="Tahoma" w:cs="Tahoma"/>
          <w:sz w:val="24"/>
          <w:szCs w:val="24"/>
          <w:lang w:eastAsia="pt-BR"/>
        </w:rPr>
      </w:pPr>
    </w:p>
    <w:p w:rsidR="008B15EC" w:rsidRPr="008B15EC" w:rsidRDefault="008B15EC" w:rsidP="008B15EC">
      <w:pPr>
        <w:spacing w:before="100" w:beforeAutospacing="1" w:after="100" w:afterAutospacing="1" w:line="240" w:lineRule="auto"/>
        <w:ind w:firstLine="600"/>
        <w:rPr>
          <w:rFonts w:ascii="Tahoma" w:eastAsia="Times New Roman" w:hAnsi="Tahoma" w:cs="Tahoma"/>
          <w:sz w:val="24"/>
          <w:szCs w:val="24"/>
          <w:lang w:eastAsia="pt-BR"/>
        </w:rPr>
      </w:pPr>
    </w:p>
    <w:p w:rsidR="008B15EC" w:rsidRPr="008B15EC" w:rsidRDefault="008B15EC" w:rsidP="008B15EC">
      <w:pPr>
        <w:spacing w:before="100" w:beforeAutospacing="1" w:after="100" w:afterAutospacing="1" w:line="240" w:lineRule="auto"/>
        <w:ind w:firstLine="600"/>
        <w:rPr>
          <w:rFonts w:ascii="Tahoma" w:eastAsia="Times New Roman" w:hAnsi="Tahoma" w:cs="Tahoma"/>
          <w:sz w:val="24"/>
          <w:szCs w:val="24"/>
          <w:lang w:eastAsia="pt-BR"/>
        </w:rPr>
      </w:pPr>
    </w:p>
    <w:p w:rsidR="008B15EC" w:rsidRPr="008B15EC" w:rsidRDefault="008B15EC" w:rsidP="008B15EC">
      <w:pPr>
        <w:spacing w:before="100" w:beforeAutospacing="1" w:after="100" w:afterAutospacing="1" w:line="240" w:lineRule="auto"/>
        <w:ind w:firstLine="600"/>
        <w:rPr>
          <w:rFonts w:ascii="Tahoma" w:eastAsia="Times New Roman" w:hAnsi="Tahoma" w:cs="Tahoma"/>
          <w:sz w:val="24"/>
          <w:szCs w:val="24"/>
          <w:lang w:eastAsia="pt-BR"/>
        </w:rPr>
      </w:pPr>
    </w:p>
    <w:p w:rsidR="008B15EC" w:rsidRPr="008B15EC" w:rsidRDefault="008B15EC" w:rsidP="008B15EC">
      <w:pPr>
        <w:spacing w:before="100" w:beforeAutospacing="1" w:after="100" w:afterAutospacing="1" w:line="240" w:lineRule="auto"/>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Leis Que Constituem O Processo Orçamentário</w:t>
      </w:r>
    </w:p>
    <w:p w:rsidR="008B15EC" w:rsidRPr="008B15EC" w:rsidRDefault="008B15EC" w:rsidP="008B15EC">
      <w:pPr>
        <w:tabs>
          <w:tab w:val="left" w:pos="-14"/>
        </w:tabs>
        <w:spacing w:before="100" w:after="100" w:line="240" w:lineRule="auto"/>
        <w:ind w:left="-14"/>
        <w:jc w:val="both"/>
        <w:rPr>
          <w:rFonts w:ascii="Tahoma" w:eastAsia="Times New Roman" w:hAnsi="Tahoma" w:cs="Tahoma"/>
          <w:b/>
          <w:sz w:val="28"/>
          <w:szCs w:val="28"/>
          <w:lang w:eastAsia="pt-BR"/>
        </w:rPr>
      </w:pPr>
      <w:r w:rsidRPr="008B15EC">
        <w:rPr>
          <w:rFonts w:ascii="Times New Roman" w:eastAsia="Times New Roman" w:hAnsi="Times New Roman" w:cs="Times New Roman"/>
          <w:b/>
          <w:sz w:val="28"/>
          <w:szCs w:val="28"/>
          <w:lang w:eastAsia="pt-BR"/>
        </w:rPr>
        <w:t>O processo orçamentário é constituído pelo Plano Plurianual – PPA, Lei de Diretrizes Orçamentárias – LDO e Lei do Orçamento Anual – LOA.</w:t>
      </w:r>
    </w:p>
    <w:p w:rsidR="008B15EC" w:rsidRPr="008B15EC" w:rsidRDefault="008B15EC" w:rsidP="008B15EC">
      <w:pPr>
        <w:tabs>
          <w:tab w:val="left" w:pos="706"/>
        </w:tabs>
        <w:spacing w:before="100" w:after="100" w:line="240" w:lineRule="auto"/>
        <w:jc w:val="both"/>
        <w:rPr>
          <w:rFonts w:ascii="Tahoma" w:eastAsia="Times New Roman" w:hAnsi="Tahoma" w:cs="Tahoma"/>
          <w:b/>
          <w:sz w:val="24"/>
          <w:szCs w:val="24"/>
          <w:u w:val="single"/>
          <w:lang w:eastAsia="pt-BR"/>
        </w:rPr>
      </w:pPr>
    </w:p>
    <w:p w:rsidR="008B15EC" w:rsidRPr="008B15EC" w:rsidRDefault="008B15EC" w:rsidP="008B15EC">
      <w:pPr>
        <w:tabs>
          <w:tab w:val="left" w:pos="706"/>
        </w:tabs>
        <w:spacing w:before="100" w:after="100" w:line="240" w:lineRule="auto"/>
        <w:jc w:val="both"/>
        <w:rPr>
          <w:rFonts w:ascii="Tahoma" w:eastAsia="Times New Roman" w:hAnsi="Tahoma" w:cs="Tahoma"/>
          <w:b/>
          <w:sz w:val="24"/>
          <w:szCs w:val="24"/>
          <w:u w:val="single"/>
          <w:lang w:eastAsia="pt-BR"/>
        </w:rPr>
      </w:pPr>
    </w:p>
    <w:p w:rsidR="008B15EC" w:rsidRPr="008B15EC" w:rsidRDefault="008B15EC" w:rsidP="008B15EC">
      <w:pPr>
        <w:tabs>
          <w:tab w:val="left" w:pos="706"/>
        </w:tabs>
        <w:spacing w:before="100" w:after="100" w:line="240" w:lineRule="auto"/>
        <w:jc w:val="both"/>
        <w:rPr>
          <w:rFonts w:ascii="Tahoma" w:eastAsia="Times New Roman" w:hAnsi="Tahoma" w:cs="Tahoma"/>
          <w:b/>
          <w:sz w:val="24"/>
          <w:szCs w:val="24"/>
          <w:u w:val="single"/>
          <w:lang w:eastAsia="pt-BR"/>
        </w:rPr>
      </w:pPr>
    </w:p>
    <w:p w:rsidR="008B15EC" w:rsidRPr="008B15EC" w:rsidRDefault="008B15EC" w:rsidP="008B15EC">
      <w:pPr>
        <w:tabs>
          <w:tab w:val="left" w:pos="706"/>
        </w:tabs>
        <w:spacing w:before="100" w:after="100" w:line="240" w:lineRule="auto"/>
        <w:jc w:val="both"/>
        <w:rPr>
          <w:rFonts w:ascii="Tahoma" w:eastAsia="Times New Roman" w:hAnsi="Tahoma" w:cs="Tahoma"/>
          <w:b/>
          <w:sz w:val="24"/>
          <w:szCs w:val="24"/>
          <w:u w:val="single"/>
          <w:lang w:eastAsia="pt-BR"/>
        </w:rPr>
      </w:pPr>
    </w:p>
    <w:p w:rsidR="008B15EC" w:rsidRPr="008B15EC" w:rsidRDefault="008B15EC" w:rsidP="008B15EC">
      <w:pPr>
        <w:tabs>
          <w:tab w:val="left" w:pos="706"/>
        </w:tabs>
        <w:spacing w:before="100" w:after="100" w:line="240" w:lineRule="auto"/>
        <w:jc w:val="both"/>
        <w:rPr>
          <w:rFonts w:ascii="Tahoma" w:eastAsia="Times New Roman" w:hAnsi="Tahoma" w:cs="Tahoma"/>
          <w:b/>
          <w:sz w:val="24"/>
          <w:szCs w:val="24"/>
          <w:u w:val="single"/>
          <w:lang w:eastAsia="pt-BR"/>
        </w:rPr>
      </w:pPr>
    </w:p>
    <w:p w:rsidR="008B15EC" w:rsidRPr="008B15EC" w:rsidRDefault="008B15EC" w:rsidP="008B15EC">
      <w:pPr>
        <w:tabs>
          <w:tab w:val="left" w:pos="706"/>
        </w:tabs>
        <w:spacing w:before="100" w:after="100" w:line="240" w:lineRule="auto"/>
        <w:jc w:val="both"/>
        <w:rPr>
          <w:rFonts w:ascii="Tahoma" w:eastAsia="Times New Roman" w:hAnsi="Tahoma" w:cs="Tahoma"/>
          <w:b/>
          <w:sz w:val="24"/>
          <w:szCs w:val="24"/>
          <w:u w:val="single"/>
          <w:lang w:eastAsia="pt-BR"/>
        </w:rPr>
      </w:pPr>
    </w:p>
    <w:p w:rsidR="008B15EC" w:rsidRPr="008B15EC" w:rsidRDefault="008B15EC" w:rsidP="008B15EC">
      <w:pPr>
        <w:tabs>
          <w:tab w:val="left" w:pos="706"/>
        </w:tabs>
        <w:spacing w:before="100" w:after="100" w:line="240" w:lineRule="auto"/>
        <w:jc w:val="both"/>
        <w:rPr>
          <w:rFonts w:ascii="Tahoma" w:eastAsia="Times New Roman" w:hAnsi="Tahoma" w:cs="Tahoma"/>
          <w:b/>
          <w:sz w:val="24"/>
          <w:szCs w:val="24"/>
          <w:u w:val="single"/>
          <w:lang w:eastAsia="pt-BR"/>
        </w:rPr>
      </w:pPr>
    </w:p>
    <w:p w:rsidR="008B15EC" w:rsidRPr="008B15EC" w:rsidRDefault="008B15EC" w:rsidP="008B15EC">
      <w:pPr>
        <w:tabs>
          <w:tab w:val="left" w:pos="706"/>
        </w:tabs>
        <w:spacing w:before="100" w:after="100" w:line="240" w:lineRule="auto"/>
        <w:jc w:val="both"/>
        <w:rPr>
          <w:rFonts w:ascii="Tahoma" w:eastAsia="Times New Roman" w:hAnsi="Tahoma" w:cs="Tahoma"/>
          <w:b/>
          <w:sz w:val="24"/>
          <w:szCs w:val="24"/>
          <w:u w:val="single"/>
          <w:lang w:eastAsia="pt-BR"/>
        </w:rPr>
      </w:pPr>
    </w:p>
    <w:p w:rsidR="008B15EC" w:rsidRPr="008B15EC" w:rsidRDefault="008B15EC" w:rsidP="008B15EC">
      <w:pPr>
        <w:tabs>
          <w:tab w:val="left" w:pos="706"/>
        </w:tabs>
        <w:spacing w:before="100" w:after="100" w:line="240" w:lineRule="auto"/>
        <w:jc w:val="both"/>
        <w:rPr>
          <w:rFonts w:ascii="Tahoma" w:eastAsia="Times New Roman" w:hAnsi="Tahoma" w:cs="Tahoma"/>
          <w:b/>
          <w:sz w:val="24"/>
          <w:szCs w:val="24"/>
          <w:u w:val="single"/>
          <w:lang w:eastAsia="pt-BR"/>
        </w:rPr>
      </w:pPr>
    </w:p>
    <w:p w:rsidR="008B15EC" w:rsidRPr="008B15EC" w:rsidRDefault="008B15EC" w:rsidP="008B15EC">
      <w:pPr>
        <w:tabs>
          <w:tab w:val="left" w:pos="706"/>
        </w:tabs>
        <w:spacing w:before="100" w:after="100" w:line="240" w:lineRule="auto"/>
        <w:jc w:val="both"/>
        <w:rPr>
          <w:rFonts w:ascii="Tahoma" w:eastAsia="Times New Roman" w:hAnsi="Tahoma" w:cs="Tahoma"/>
          <w:b/>
          <w:color w:val="FF0000"/>
          <w:sz w:val="24"/>
          <w:szCs w:val="24"/>
          <w:u w:val="single"/>
          <w:lang w:eastAsia="pt-BR"/>
        </w:rPr>
      </w:pPr>
      <w:r w:rsidRPr="008B15EC">
        <w:rPr>
          <w:rFonts w:ascii="Tahoma" w:eastAsia="Times New Roman" w:hAnsi="Tahoma" w:cs="Tahoma"/>
          <w:b/>
          <w:color w:val="FF0000"/>
          <w:sz w:val="24"/>
          <w:szCs w:val="24"/>
          <w:u w:val="single"/>
          <w:lang w:eastAsia="pt-BR"/>
        </w:rPr>
        <w:t>Plano Plurianual - PPA</w:t>
      </w:r>
    </w:p>
    <w:p w:rsidR="008B15EC" w:rsidRPr="008B15EC" w:rsidRDefault="008B15EC" w:rsidP="008B15EC">
      <w:pPr>
        <w:spacing w:before="100" w:after="100" w:line="240" w:lineRule="auto"/>
        <w:ind w:left="-14"/>
        <w:jc w:val="both"/>
        <w:rPr>
          <w:rFonts w:ascii="Tahoma" w:eastAsia="Arial Unicode MS" w:hAnsi="Tahoma" w:cs="Tahoma"/>
          <w:b/>
          <w:bCs/>
          <w:sz w:val="24"/>
          <w:szCs w:val="24"/>
          <w:lang w:eastAsia="pt-BR"/>
        </w:rPr>
      </w:pPr>
      <w:r w:rsidRPr="008B15EC">
        <w:rPr>
          <w:rFonts w:ascii="Tahoma" w:eastAsia="Times New Roman" w:hAnsi="Tahoma" w:cs="Tahoma"/>
          <w:b/>
          <w:bCs/>
          <w:sz w:val="24"/>
          <w:szCs w:val="24"/>
          <w:lang w:eastAsia="pt-BR"/>
        </w:rPr>
        <w:t>Amparada pelo p</w:t>
      </w:r>
      <w:r w:rsidRPr="008B15EC">
        <w:rPr>
          <w:rFonts w:ascii="Tahoma" w:eastAsia="Times New Roman" w:hAnsi="Tahoma" w:cs="Tahoma"/>
          <w:b/>
          <w:sz w:val="24"/>
          <w:szCs w:val="24"/>
          <w:lang w:eastAsia="pt-BR"/>
        </w:rPr>
        <w:t xml:space="preserve">arágrafo 1ª do artigo 165 e pelo inciso XI parágrafo 1º do artigo 167 da C.F. </w:t>
      </w:r>
      <w:r w:rsidRPr="008B15EC">
        <w:rPr>
          <w:rFonts w:ascii="Tahoma" w:eastAsia="Times New Roman" w:hAnsi="Tahoma" w:cs="Tahoma"/>
          <w:b/>
          <w:bCs/>
          <w:sz w:val="24"/>
          <w:szCs w:val="24"/>
          <w:lang w:eastAsia="pt-BR"/>
        </w:rPr>
        <w:t xml:space="preserve">O PPA </w:t>
      </w:r>
      <w:r w:rsidRPr="008B15EC">
        <w:rPr>
          <w:rFonts w:ascii="Tahoma" w:eastAsia="Times New Roman" w:hAnsi="Tahoma" w:cs="Tahoma"/>
          <w:b/>
          <w:sz w:val="24"/>
          <w:szCs w:val="24"/>
          <w:lang w:eastAsia="pt-BR"/>
        </w:rPr>
        <w:t>é a lei que</w:t>
      </w:r>
      <w:r w:rsidRPr="008B15EC">
        <w:rPr>
          <w:rFonts w:ascii="Tahoma" w:eastAsia="Times New Roman" w:hAnsi="Tahoma" w:cs="Tahoma"/>
          <w:b/>
          <w:bCs/>
          <w:sz w:val="24"/>
          <w:szCs w:val="24"/>
          <w:lang w:eastAsia="pt-BR"/>
        </w:rPr>
        <w:t xml:space="preserve"> </w:t>
      </w:r>
      <w:r w:rsidRPr="008B15EC">
        <w:rPr>
          <w:rFonts w:ascii="Tahoma" w:eastAsia="Times New Roman" w:hAnsi="Tahoma" w:cs="Tahoma"/>
          <w:b/>
          <w:sz w:val="24"/>
          <w:szCs w:val="24"/>
          <w:lang w:eastAsia="pt-BR"/>
        </w:rPr>
        <w:t xml:space="preserve">define as prioridades do Governo pelo </w:t>
      </w:r>
      <w:r w:rsidRPr="008B15EC">
        <w:rPr>
          <w:rFonts w:ascii="Tahoma" w:eastAsia="Times New Roman" w:hAnsi="Tahoma" w:cs="Tahoma"/>
          <w:b/>
          <w:bCs/>
          <w:sz w:val="24"/>
          <w:szCs w:val="24"/>
          <w:lang w:eastAsia="pt-BR"/>
        </w:rPr>
        <w:t>período de 4 (quatro) anos. Esta lei entra em vigor a partir do 2</w:t>
      </w:r>
      <w:r w:rsidRPr="008B15EC">
        <w:rPr>
          <w:rFonts w:ascii="Tahoma" w:eastAsia="Arial Unicode MS" w:hAnsi="Tahoma" w:cs="Tahoma"/>
          <w:b/>
          <w:bCs/>
          <w:sz w:val="24"/>
          <w:szCs w:val="24"/>
          <w:lang w:eastAsia="pt-BR"/>
        </w:rPr>
        <w:t>º ano de uma gestão até o 1º ano da gestão seguinte.</w:t>
      </w:r>
    </w:p>
    <w:p w:rsidR="008B15EC" w:rsidRPr="008B15EC" w:rsidRDefault="008B15EC" w:rsidP="008B15EC">
      <w:pPr>
        <w:spacing w:before="100" w:after="100" w:line="240" w:lineRule="auto"/>
        <w:ind w:left="-14"/>
        <w:jc w:val="both"/>
        <w:rPr>
          <w:rFonts w:ascii="Tahoma" w:eastAsia="Arial Unicode MS" w:hAnsi="Tahoma" w:cs="Tahoma"/>
          <w:b/>
          <w:bCs/>
          <w:sz w:val="24"/>
          <w:szCs w:val="24"/>
          <w:lang w:eastAsia="pt-BR"/>
        </w:rPr>
      </w:pPr>
      <w:r w:rsidRPr="008B15EC">
        <w:rPr>
          <w:rFonts w:ascii="Tahoma" w:eastAsia="Arial Unicode MS" w:hAnsi="Tahoma" w:cs="Tahoma"/>
          <w:b/>
          <w:bCs/>
          <w:sz w:val="24"/>
          <w:szCs w:val="24"/>
          <w:lang w:eastAsia="pt-BR"/>
        </w:rPr>
        <w:t>O executivo tem que enviar o projeto de lei do PPA para análise do legislativo até 30 de setembro do seu 1º ano de mandato.</w:t>
      </w:r>
    </w:p>
    <w:p w:rsidR="008B15EC" w:rsidRPr="008B15EC" w:rsidRDefault="008B15EC" w:rsidP="008B15EC">
      <w:pPr>
        <w:spacing w:before="100" w:after="100" w:line="240" w:lineRule="auto"/>
        <w:ind w:left="-14"/>
        <w:jc w:val="both"/>
        <w:rPr>
          <w:rFonts w:ascii="Tahoma" w:eastAsia="Arial Unicode MS" w:hAnsi="Tahoma" w:cs="Tahoma"/>
          <w:bCs/>
          <w:sz w:val="24"/>
          <w:szCs w:val="24"/>
          <w:lang w:eastAsia="pt-BR"/>
        </w:rPr>
      </w:pPr>
      <w:bookmarkStart w:id="1" w:name="_GoBack"/>
      <w:bookmarkEnd w:id="1"/>
    </w:p>
    <w:p w:rsidR="008B15EC" w:rsidRPr="008B15EC" w:rsidRDefault="008B15EC" w:rsidP="008B15EC">
      <w:pPr>
        <w:spacing w:before="100" w:after="100" w:line="240" w:lineRule="auto"/>
        <w:ind w:left="-14"/>
        <w:jc w:val="both"/>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 xml:space="preserve">Importância do Plano Plurianual. </w:t>
      </w:r>
    </w:p>
    <w:p w:rsidR="008B15EC" w:rsidRPr="008B15EC" w:rsidRDefault="008B15EC" w:rsidP="008B15EC">
      <w:pPr>
        <w:spacing w:before="100" w:after="100" w:line="240" w:lineRule="auto"/>
        <w:ind w:left="-14"/>
        <w:jc w:val="both"/>
        <w:rPr>
          <w:rFonts w:ascii="Tahoma" w:eastAsia="Times New Roman" w:hAnsi="Tahoma" w:cs="Tahoma"/>
          <w:b/>
          <w:color w:val="0000FF"/>
          <w:sz w:val="24"/>
          <w:szCs w:val="24"/>
          <w:lang w:eastAsia="pt-BR"/>
        </w:rPr>
      </w:pPr>
      <w:r w:rsidRPr="008B15EC">
        <w:rPr>
          <w:rFonts w:ascii="Tahoma" w:eastAsia="Times New Roman" w:hAnsi="Tahoma" w:cs="Tahoma"/>
          <w:b/>
          <w:sz w:val="24"/>
          <w:szCs w:val="24"/>
          <w:lang w:eastAsia="pt-BR"/>
        </w:rPr>
        <w:t xml:space="preserve">A C.F. concede grande importância ao Plano Plurianual. Há a vasta abrangência dos conteúdos integrantes do plano plurianual, ou seja, </w:t>
      </w:r>
      <w:r w:rsidRPr="008B15EC">
        <w:rPr>
          <w:rFonts w:ascii="Tahoma" w:eastAsia="Times New Roman" w:hAnsi="Tahoma" w:cs="Tahoma"/>
          <w:b/>
          <w:color w:val="0000FF"/>
          <w:sz w:val="24"/>
          <w:szCs w:val="24"/>
          <w:lang w:eastAsia="pt-BR"/>
        </w:rPr>
        <w:t>o estabelecimento, de forma regionalizada, das diretrizes, objetivos e metas da administração pública para as despesas de capital e outras delas decorrentes e para as relativas aos programas de duração continuada;</w:t>
      </w: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Nenhum investimento cuja execução ultrapasse um exercício financeiro poderá ser iniciado sem prévia inclusão no plano plurianual, ou sem lei que autorize a inclusão sob pena de crime de responsabilidade.</w:t>
      </w:r>
    </w:p>
    <w:p w:rsidR="008B15EC" w:rsidRPr="008B15EC" w:rsidRDefault="008B15EC" w:rsidP="008B15EC">
      <w:pPr>
        <w:tabs>
          <w:tab w:val="left" w:pos="346"/>
          <w:tab w:val="left" w:pos="706"/>
        </w:tabs>
        <w:spacing w:before="100" w:after="100" w:line="240" w:lineRule="auto"/>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tabs>
          <w:tab w:val="left" w:pos="346"/>
        </w:tabs>
        <w:spacing w:before="100" w:after="100" w:line="240" w:lineRule="auto"/>
        <w:ind w:left="-14"/>
        <w:rPr>
          <w:rFonts w:ascii="Tahoma" w:eastAsia="Times New Roman" w:hAnsi="Tahoma" w:cs="Tahoma"/>
          <w:b/>
          <w:color w:val="FF0000"/>
          <w:sz w:val="24"/>
          <w:szCs w:val="24"/>
          <w:u w:val="single"/>
          <w:lang w:eastAsia="pt-BR"/>
        </w:rPr>
      </w:pPr>
      <w:r w:rsidRPr="008B15EC">
        <w:rPr>
          <w:rFonts w:ascii="Tahoma" w:eastAsia="Times New Roman" w:hAnsi="Tahoma" w:cs="Tahoma"/>
          <w:b/>
          <w:color w:val="FF0000"/>
          <w:sz w:val="24"/>
          <w:szCs w:val="24"/>
          <w:u w:val="single"/>
          <w:lang w:eastAsia="pt-BR"/>
        </w:rPr>
        <w:t>Lei de Diretrizes Orçamentárias – LDO</w:t>
      </w:r>
    </w:p>
    <w:p w:rsidR="008B15EC" w:rsidRPr="008B15EC" w:rsidRDefault="008B15EC" w:rsidP="008B15EC">
      <w:pPr>
        <w:spacing w:before="100" w:after="100" w:line="240" w:lineRule="auto"/>
        <w:ind w:left="-14"/>
        <w:jc w:val="both"/>
        <w:rPr>
          <w:rFonts w:ascii="Tahoma" w:eastAsia="Times New Roman" w:hAnsi="Tahoma" w:cs="Tahoma"/>
          <w:b/>
          <w:bCs/>
          <w:sz w:val="24"/>
          <w:szCs w:val="24"/>
          <w:lang w:eastAsia="pt-BR"/>
        </w:rPr>
      </w:pPr>
      <w:r w:rsidRPr="008B15EC">
        <w:rPr>
          <w:rFonts w:ascii="Tahoma" w:eastAsia="Times New Roman" w:hAnsi="Tahoma" w:cs="Tahoma"/>
          <w:b/>
          <w:sz w:val="24"/>
          <w:szCs w:val="24"/>
          <w:lang w:eastAsia="pt-BR"/>
        </w:rPr>
        <w:t>A LDO estabelece as</w:t>
      </w:r>
      <w:r w:rsidRPr="008B15EC">
        <w:rPr>
          <w:rFonts w:ascii="Tahoma" w:eastAsia="Times New Roman" w:hAnsi="Tahoma" w:cs="Tahoma"/>
          <w:b/>
          <w:bCs/>
          <w:sz w:val="24"/>
          <w:szCs w:val="24"/>
          <w:lang w:eastAsia="pt-BR"/>
        </w:rPr>
        <w:t xml:space="preserve"> metas e prioridades para o exercício financeiro </w:t>
      </w:r>
      <w:proofErr w:type="spellStart"/>
      <w:r w:rsidRPr="008B15EC">
        <w:rPr>
          <w:rFonts w:ascii="Tahoma" w:eastAsia="Times New Roman" w:hAnsi="Tahoma" w:cs="Tahoma"/>
          <w:b/>
          <w:bCs/>
          <w:sz w:val="24"/>
          <w:szCs w:val="24"/>
          <w:lang w:eastAsia="pt-BR"/>
        </w:rPr>
        <w:t>subseqüente</w:t>
      </w:r>
      <w:proofErr w:type="spellEnd"/>
      <w:r w:rsidRPr="008B15EC">
        <w:rPr>
          <w:rFonts w:ascii="Tahoma" w:eastAsia="Times New Roman" w:hAnsi="Tahoma" w:cs="Tahoma"/>
          <w:b/>
          <w:bCs/>
          <w:sz w:val="24"/>
          <w:szCs w:val="24"/>
          <w:lang w:eastAsia="pt-BR"/>
        </w:rPr>
        <w:t xml:space="preserve">, orienta a elaboração do Orçamento (Lei Orçamentária Anual), dispõe sobre alterações na legislação tributária e estabelece a política de aplicação das agências financeiras de fomento. </w:t>
      </w:r>
    </w:p>
    <w:p w:rsidR="008B15EC" w:rsidRPr="008B15EC" w:rsidRDefault="008B15EC" w:rsidP="008B15EC">
      <w:pPr>
        <w:spacing w:before="100" w:after="100" w:line="240" w:lineRule="auto"/>
        <w:ind w:left="-14"/>
        <w:jc w:val="both"/>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A LDO é a lei anterior à lei orçamentária, que define as metas e prioridades em termos de programas a executar pelo Governo e nela deverão constar:</w:t>
      </w:r>
    </w:p>
    <w:p w:rsidR="008B15EC" w:rsidRPr="008B15EC" w:rsidRDefault="008B15EC" w:rsidP="008B15EC">
      <w:pPr>
        <w:spacing w:before="100" w:after="100" w:line="240" w:lineRule="auto"/>
        <w:ind w:left="-14"/>
        <w:jc w:val="both"/>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Autorização específica para a concessão de qualquer vantagem ou aumento de remuneração, a criação de cargos ou alteração de estrutura de carreiras, bem como a admissão de pessoal, a qualquer título, pelos órgãos e entidades da administração direta e indireta, ressalvadas as empresas públicas e sociedades de economia mista.</w:t>
      </w:r>
    </w:p>
    <w:p w:rsidR="008B15EC" w:rsidRPr="008B15EC" w:rsidRDefault="008B15EC" w:rsidP="008B15EC">
      <w:pPr>
        <w:spacing w:before="100" w:after="100" w:line="240" w:lineRule="auto"/>
        <w:ind w:left="-14"/>
        <w:jc w:val="both"/>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A Lei de Responsabilidade Fiscal define que a LDO deve apresentar o Anexo de Metas Fiscais e Riscos Fiscais</w:t>
      </w:r>
    </w:p>
    <w:p w:rsidR="008B15EC" w:rsidRPr="008B15EC" w:rsidRDefault="008B15EC" w:rsidP="008B15EC">
      <w:pPr>
        <w:spacing w:before="100" w:after="100" w:line="240" w:lineRule="auto"/>
        <w:ind w:left="-14"/>
        <w:jc w:val="both"/>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jc w:val="both"/>
        <w:rPr>
          <w:rFonts w:ascii="Tahoma" w:eastAsia="Arial Unicode MS" w:hAnsi="Tahoma" w:cs="Tahoma"/>
          <w:b/>
          <w:bCs/>
          <w:sz w:val="24"/>
          <w:szCs w:val="24"/>
          <w:lang w:eastAsia="pt-BR"/>
        </w:rPr>
      </w:pPr>
      <w:r w:rsidRPr="008B15EC">
        <w:rPr>
          <w:rFonts w:ascii="Tahoma" w:eastAsia="Arial Unicode MS" w:hAnsi="Tahoma" w:cs="Tahoma"/>
          <w:b/>
          <w:bCs/>
          <w:sz w:val="24"/>
          <w:szCs w:val="24"/>
          <w:lang w:eastAsia="pt-BR"/>
        </w:rPr>
        <w:t>O executivo tem que enviar o projeto de lei da LDO para análise do legislativo até 30 de abril de cada ano. No caso de São Paulo a Lei Orgânica do Município determina que o projeto da LDO deve ser enviado até 15 de abril. Votação até 30 de junho.</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w:t>
      </w: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p>
    <w:p w:rsidR="008B15EC" w:rsidRPr="008B15EC" w:rsidRDefault="008B15EC" w:rsidP="008B15EC">
      <w:pPr>
        <w:tabs>
          <w:tab w:val="left" w:pos="346"/>
        </w:tabs>
        <w:spacing w:before="100" w:after="100" w:line="240" w:lineRule="auto"/>
        <w:ind w:left="-14"/>
        <w:jc w:val="both"/>
        <w:rPr>
          <w:rFonts w:ascii="Tahoma" w:eastAsia="Times New Roman" w:hAnsi="Tahoma" w:cs="Tahoma"/>
          <w:b/>
          <w:sz w:val="24"/>
          <w:szCs w:val="24"/>
          <w:u w:val="single"/>
          <w:lang w:eastAsia="pt-BR"/>
        </w:rPr>
      </w:pPr>
    </w:p>
    <w:p w:rsidR="008B15EC" w:rsidRPr="008B15EC" w:rsidRDefault="008B15EC" w:rsidP="008B15EC">
      <w:pPr>
        <w:tabs>
          <w:tab w:val="left" w:pos="346"/>
        </w:tabs>
        <w:spacing w:before="100" w:after="100" w:line="240" w:lineRule="auto"/>
        <w:ind w:left="-14"/>
        <w:jc w:val="both"/>
        <w:rPr>
          <w:rFonts w:ascii="Tahoma" w:eastAsia="Times New Roman" w:hAnsi="Tahoma" w:cs="Tahoma"/>
          <w:b/>
          <w:sz w:val="24"/>
          <w:szCs w:val="24"/>
          <w:u w:val="single"/>
          <w:lang w:eastAsia="pt-BR"/>
        </w:rPr>
      </w:pPr>
    </w:p>
    <w:p w:rsidR="008B15EC" w:rsidRPr="008B15EC" w:rsidRDefault="008B15EC" w:rsidP="008B15EC">
      <w:pPr>
        <w:tabs>
          <w:tab w:val="left" w:pos="346"/>
        </w:tabs>
        <w:spacing w:before="100" w:after="100" w:line="240" w:lineRule="auto"/>
        <w:ind w:left="-14"/>
        <w:jc w:val="both"/>
        <w:rPr>
          <w:rFonts w:ascii="Tahoma" w:eastAsia="Times New Roman" w:hAnsi="Tahoma" w:cs="Tahoma"/>
          <w:b/>
          <w:sz w:val="24"/>
          <w:szCs w:val="24"/>
          <w:u w:val="single"/>
          <w:lang w:eastAsia="pt-BR"/>
        </w:rPr>
      </w:pPr>
    </w:p>
    <w:p w:rsidR="008B15EC" w:rsidRPr="008B15EC" w:rsidRDefault="008B15EC" w:rsidP="008B15EC">
      <w:pPr>
        <w:tabs>
          <w:tab w:val="left" w:pos="346"/>
        </w:tabs>
        <w:spacing w:before="100" w:after="100" w:line="240" w:lineRule="auto"/>
        <w:ind w:left="-14"/>
        <w:jc w:val="both"/>
        <w:rPr>
          <w:rFonts w:ascii="Tahoma" w:eastAsia="Times New Roman" w:hAnsi="Tahoma" w:cs="Tahoma"/>
          <w:b/>
          <w:sz w:val="24"/>
          <w:szCs w:val="24"/>
          <w:u w:val="single"/>
          <w:lang w:eastAsia="pt-BR"/>
        </w:rPr>
      </w:pPr>
    </w:p>
    <w:p w:rsidR="008B15EC" w:rsidRPr="008B15EC" w:rsidRDefault="008B15EC" w:rsidP="008B15EC">
      <w:pPr>
        <w:tabs>
          <w:tab w:val="left" w:pos="346"/>
        </w:tabs>
        <w:spacing w:before="100" w:after="100" w:line="240" w:lineRule="auto"/>
        <w:ind w:left="-14"/>
        <w:jc w:val="both"/>
        <w:rPr>
          <w:rFonts w:ascii="Tahoma" w:eastAsia="Times New Roman" w:hAnsi="Tahoma" w:cs="Tahoma"/>
          <w:b/>
          <w:sz w:val="24"/>
          <w:szCs w:val="24"/>
          <w:u w:val="single"/>
          <w:lang w:eastAsia="pt-BR"/>
        </w:rPr>
      </w:pPr>
    </w:p>
    <w:p w:rsidR="008B15EC" w:rsidRPr="008B15EC" w:rsidRDefault="008B15EC" w:rsidP="008B15EC">
      <w:pPr>
        <w:tabs>
          <w:tab w:val="left" w:pos="346"/>
        </w:tabs>
        <w:spacing w:before="100" w:after="100" w:line="240" w:lineRule="auto"/>
        <w:ind w:left="-14"/>
        <w:jc w:val="both"/>
        <w:rPr>
          <w:rFonts w:ascii="Tahoma" w:eastAsia="Times New Roman" w:hAnsi="Tahoma" w:cs="Tahoma"/>
          <w:b/>
          <w:sz w:val="24"/>
          <w:szCs w:val="24"/>
          <w:u w:val="single"/>
          <w:lang w:eastAsia="pt-BR"/>
        </w:rPr>
      </w:pPr>
    </w:p>
    <w:p w:rsidR="008B15EC" w:rsidRPr="008B15EC" w:rsidRDefault="008B15EC" w:rsidP="008B15EC">
      <w:pPr>
        <w:tabs>
          <w:tab w:val="left" w:pos="346"/>
        </w:tabs>
        <w:spacing w:before="100" w:after="100" w:line="240" w:lineRule="auto"/>
        <w:jc w:val="both"/>
        <w:rPr>
          <w:rFonts w:ascii="Tahoma" w:eastAsia="Times New Roman" w:hAnsi="Tahoma" w:cs="Tahoma"/>
          <w:b/>
          <w:sz w:val="24"/>
          <w:szCs w:val="24"/>
          <w:u w:val="single"/>
          <w:lang w:eastAsia="pt-BR"/>
        </w:rPr>
      </w:pPr>
    </w:p>
    <w:p w:rsidR="008B15EC" w:rsidRPr="008B15EC" w:rsidRDefault="008B15EC" w:rsidP="008B15EC">
      <w:pPr>
        <w:tabs>
          <w:tab w:val="left" w:pos="346"/>
        </w:tabs>
        <w:spacing w:before="100" w:after="100" w:line="240" w:lineRule="auto"/>
        <w:ind w:left="-14"/>
        <w:jc w:val="both"/>
        <w:rPr>
          <w:rFonts w:ascii="Tahoma" w:eastAsia="Times New Roman" w:hAnsi="Tahoma" w:cs="Tahoma"/>
          <w:b/>
          <w:sz w:val="24"/>
          <w:szCs w:val="24"/>
          <w:u w:val="single"/>
          <w:lang w:eastAsia="pt-BR"/>
        </w:rPr>
      </w:pPr>
    </w:p>
    <w:p w:rsidR="008B15EC" w:rsidRPr="008B15EC" w:rsidRDefault="008B15EC" w:rsidP="008B15EC">
      <w:pPr>
        <w:tabs>
          <w:tab w:val="left" w:pos="346"/>
        </w:tabs>
        <w:spacing w:before="100" w:after="100" w:line="240" w:lineRule="auto"/>
        <w:ind w:left="-14"/>
        <w:jc w:val="both"/>
        <w:rPr>
          <w:rFonts w:ascii="Tahoma" w:eastAsia="Times New Roman" w:hAnsi="Tahoma" w:cs="Tahoma"/>
          <w:b/>
          <w:color w:val="FF0000"/>
          <w:sz w:val="24"/>
          <w:szCs w:val="24"/>
          <w:u w:val="single"/>
          <w:lang w:eastAsia="pt-BR"/>
        </w:rPr>
      </w:pPr>
      <w:r w:rsidRPr="008B15EC">
        <w:rPr>
          <w:rFonts w:ascii="Tahoma" w:eastAsia="Times New Roman" w:hAnsi="Tahoma" w:cs="Tahoma"/>
          <w:b/>
          <w:color w:val="FF0000"/>
          <w:sz w:val="24"/>
          <w:szCs w:val="24"/>
          <w:u w:val="single"/>
          <w:lang w:eastAsia="pt-BR"/>
        </w:rPr>
        <w:lastRenderedPageBreak/>
        <w:t>Lei de Orçamento Anual – LOA</w:t>
      </w: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 Lei Orçamentária Anual disciplina todos os programas e ações do Governo no exercício.</w:t>
      </w:r>
      <w:r w:rsidRPr="008B15EC">
        <w:rPr>
          <w:rFonts w:ascii="Tahoma" w:eastAsia="Times New Roman" w:hAnsi="Tahoma" w:cs="Tahoma"/>
          <w:b/>
          <w:bCs/>
          <w:sz w:val="24"/>
          <w:szCs w:val="24"/>
          <w:lang w:eastAsia="pt-BR"/>
        </w:rPr>
        <w:t xml:space="preserve"> </w:t>
      </w:r>
      <w:r w:rsidRPr="008B15EC">
        <w:rPr>
          <w:rFonts w:ascii="Tahoma" w:eastAsia="Times New Roman" w:hAnsi="Tahoma" w:cs="Tahoma"/>
          <w:b/>
          <w:sz w:val="24"/>
          <w:szCs w:val="24"/>
          <w:lang w:eastAsia="pt-BR"/>
        </w:rPr>
        <w:t>Nenhuma despesa pública pode ser executada sem estar consignada no Orçamento.</w:t>
      </w: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A Lei Orçamentária Anual estima as receitas e autoriza as despesas do Governo de acordo com a previsão de arrecadação. </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O executivo tem que enviar o projeto da LOA até 30 de setembro.</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Referências de Legislação sobre a LOA</w:t>
      </w:r>
    </w:p>
    <w:p w:rsidR="008B15EC" w:rsidRPr="008B15EC" w:rsidRDefault="008B15EC" w:rsidP="008B15EC">
      <w:pPr>
        <w:tabs>
          <w:tab w:val="left" w:pos="346"/>
          <w:tab w:val="left" w:pos="706"/>
        </w:tabs>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Na Constituição Federal:</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Art. 165 parágrafo 5 itens I a III e </w:t>
      </w:r>
      <w:proofErr w:type="spellStart"/>
      <w:r w:rsidRPr="008B15EC">
        <w:rPr>
          <w:rFonts w:ascii="Tahoma" w:eastAsia="Times New Roman" w:hAnsi="Tahoma" w:cs="Tahoma"/>
          <w:b/>
          <w:sz w:val="24"/>
          <w:szCs w:val="24"/>
          <w:lang w:eastAsia="pt-BR"/>
        </w:rPr>
        <w:t>paragr</w:t>
      </w:r>
      <w:proofErr w:type="spellEnd"/>
      <w:r w:rsidRPr="008B15EC">
        <w:rPr>
          <w:rFonts w:ascii="Tahoma" w:eastAsia="Times New Roman" w:hAnsi="Tahoma" w:cs="Tahoma"/>
          <w:b/>
          <w:sz w:val="24"/>
          <w:szCs w:val="24"/>
          <w:lang w:eastAsia="pt-BR"/>
        </w:rPr>
        <w:t xml:space="preserve">. </w:t>
      </w:r>
      <w:smartTag w:uri="urn:schemas-microsoft-com:office:smarttags" w:element="metricconverter">
        <w:smartTagPr>
          <w:attr w:name="ProductID" w:val="6 a"/>
        </w:smartTagPr>
        <w:r w:rsidRPr="008B15EC">
          <w:rPr>
            <w:rFonts w:ascii="Tahoma" w:eastAsia="Times New Roman" w:hAnsi="Tahoma" w:cs="Tahoma"/>
            <w:b/>
            <w:sz w:val="24"/>
            <w:szCs w:val="24"/>
            <w:lang w:eastAsia="pt-BR"/>
          </w:rPr>
          <w:t>6 a</w:t>
        </w:r>
      </w:smartTag>
      <w:r w:rsidRPr="008B15EC">
        <w:rPr>
          <w:rFonts w:ascii="Tahoma" w:eastAsia="Times New Roman" w:hAnsi="Tahoma" w:cs="Tahoma"/>
          <w:b/>
          <w:sz w:val="24"/>
          <w:szCs w:val="24"/>
          <w:lang w:eastAsia="pt-BR"/>
        </w:rPr>
        <w:t xml:space="preserve"> 8</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bookmarkStart w:id="2" w:name="art165%2525252525252525252525C2%25252525"/>
      <w:bookmarkStart w:id="3" w:name="165%2525252525252525252525C2%25252525252"/>
      <w:r w:rsidRPr="008B15EC">
        <w:rPr>
          <w:rFonts w:ascii="Tahoma" w:eastAsia="Times New Roman" w:hAnsi="Tahoma" w:cs="Tahoma"/>
          <w:b/>
          <w:sz w:val="24"/>
          <w:szCs w:val="24"/>
          <w:lang w:eastAsia="pt-BR"/>
        </w:rPr>
        <w:t>§ 5º - A lei orçamentária anual compreenderá:</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I - o orçamento fiscal referente aos Poderes da União, seus fundos, órgãos e entidades da administração direta e indireta, inclusive fundações instituídas e mantidas pelo Poder Público;</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II - o orçamento de investimento das empresas em que a União, direta ou indiretamente, detenha a maioria do capital social com direito a voto;</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III - o orçamento da seguridade social, abrangendo todas as entidades e </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roofErr w:type="gramStart"/>
      <w:r w:rsidRPr="008B15EC">
        <w:rPr>
          <w:rFonts w:ascii="Tahoma" w:eastAsia="Times New Roman" w:hAnsi="Tahoma" w:cs="Tahoma"/>
          <w:b/>
          <w:sz w:val="24"/>
          <w:szCs w:val="24"/>
          <w:lang w:eastAsia="pt-BR"/>
        </w:rPr>
        <w:t>órgãos</w:t>
      </w:r>
      <w:proofErr w:type="gramEnd"/>
      <w:r w:rsidRPr="008B15EC">
        <w:rPr>
          <w:rFonts w:ascii="Tahoma" w:eastAsia="Times New Roman" w:hAnsi="Tahoma" w:cs="Tahoma"/>
          <w:b/>
          <w:sz w:val="24"/>
          <w:szCs w:val="24"/>
          <w:lang w:eastAsia="pt-BR"/>
        </w:rPr>
        <w:t xml:space="preserve"> a ela vinculados, da administração direta ou indireta, bem como os fundos e fundações instituídos e mantidos pelo Poder Público.</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6º - O projeto de lei orçamentária será acompanhado de demonstrativo regionalizado do efeito, sobre as receitas e despesas, decorrente de isenções, anistias, remissões, subsídios e benefícios de natureza financeira, tributária e</w:t>
      </w:r>
      <w:r w:rsidRPr="008B15EC">
        <w:rPr>
          <w:rFonts w:ascii="Tahoma" w:eastAsia="Times New Roman" w:hAnsi="Tahoma" w:cs="Tahoma"/>
          <w:sz w:val="24"/>
          <w:szCs w:val="24"/>
          <w:lang w:eastAsia="pt-BR"/>
        </w:rPr>
        <w:t xml:space="preserve"> </w:t>
      </w:r>
      <w:r w:rsidRPr="008B15EC">
        <w:rPr>
          <w:rFonts w:ascii="Tahoma" w:eastAsia="Times New Roman" w:hAnsi="Tahoma" w:cs="Tahoma"/>
          <w:b/>
          <w:sz w:val="24"/>
          <w:szCs w:val="24"/>
          <w:lang w:eastAsia="pt-BR"/>
        </w:rPr>
        <w:t xml:space="preserve">creditícia. </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7º - Os orçamentos previstos no § 5º, I e II, deste artigo, compatibilizados com o plano plurianual, terão entre suas funções a de reduzir desigualdades inter-regionais, segundo critério populacional. </w:t>
      </w:r>
    </w:p>
    <w:bookmarkEnd w:id="2"/>
    <w:bookmarkEnd w:id="3"/>
    <w:p w:rsidR="008B15EC" w:rsidRPr="008B15EC" w:rsidRDefault="008B15EC" w:rsidP="008B15EC">
      <w:pPr>
        <w:tabs>
          <w:tab w:val="left" w:pos="346"/>
          <w:tab w:val="left" w:pos="706"/>
        </w:tabs>
        <w:spacing w:before="100" w:after="100" w:line="240" w:lineRule="auto"/>
        <w:ind w:left="-14"/>
        <w:rPr>
          <w:rFonts w:ascii="Tahoma" w:eastAsia="Times New Roman" w:hAnsi="Tahoma" w:cs="Tahoma"/>
          <w:b/>
          <w:sz w:val="24"/>
          <w:szCs w:val="24"/>
          <w:lang w:eastAsia="pt-BR"/>
        </w:rPr>
      </w:pPr>
    </w:p>
    <w:p w:rsidR="008B15EC" w:rsidRPr="008B15EC" w:rsidRDefault="008B15EC" w:rsidP="008B15EC">
      <w:pPr>
        <w:tabs>
          <w:tab w:val="left" w:pos="346"/>
          <w:tab w:val="left" w:pos="706"/>
        </w:tabs>
        <w:spacing w:before="100" w:after="100" w:line="240" w:lineRule="auto"/>
        <w:ind w:left="-14"/>
        <w:rPr>
          <w:rFonts w:ascii="Tahoma" w:eastAsia="Times New Roman" w:hAnsi="Tahoma" w:cs="Tahoma"/>
          <w:b/>
          <w:sz w:val="24"/>
          <w:szCs w:val="24"/>
          <w:lang w:eastAsia="pt-BR"/>
        </w:rPr>
      </w:pPr>
    </w:p>
    <w:p w:rsidR="008B15EC" w:rsidRPr="008B15EC" w:rsidRDefault="008B15EC" w:rsidP="008B15EC">
      <w:pPr>
        <w:tabs>
          <w:tab w:val="left" w:pos="346"/>
          <w:tab w:val="left" w:pos="706"/>
        </w:tabs>
        <w:spacing w:before="100" w:after="100" w:line="240" w:lineRule="auto"/>
        <w:ind w:left="-14"/>
        <w:rPr>
          <w:rFonts w:ascii="Tahoma" w:eastAsia="Times New Roman" w:hAnsi="Tahoma" w:cs="Tahoma"/>
          <w:b/>
          <w:sz w:val="24"/>
          <w:szCs w:val="24"/>
          <w:lang w:eastAsia="pt-BR"/>
        </w:rPr>
      </w:pPr>
    </w:p>
    <w:p w:rsidR="008B15EC" w:rsidRPr="008B15EC" w:rsidRDefault="008B15EC" w:rsidP="008B15EC">
      <w:pPr>
        <w:tabs>
          <w:tab w:val="left" w:pos="346"/>
          <w:tab w:val="left" w:pos="706"/>
        </w:tabs>
        <w:spacing w:before="100" w:after="100" w:line="240" w:lineRule="auto"/>
        <w:ind w:left="-14"/>
        <w:rPr>
          <w:rFonts w:ascii="Tahoma" w:eastAsia="Times New Roman" w:hAnsi="Tahoma" w:cs="Tahoma"/>
          <w:b/>
          <w:sz w:val="24"/>
          <w:szCs w:val="24"/>
          <w:lang w:eastAsia="pt-BR"/>
        </w:rPr>
      </w:pPr>
    </w:p>
    <w:p w:rsidR="008B15EC" w:rsidRPr="008B15EC" w:rsidRDefault="008B15EC" w:rsidP="008B15EC">
      <w:pPr>
        <w:tabs>
          <w:tab w:val="left" w:pos="346"/>
          <w:tab w:val="left" w:pos="706"/>
        </w:tabs>
        <w:spacing w:before="100" w:after="100" w:line="240" w:lineRule="auto"/>
        <w:ind w:left="-14"/>
        <w:rPr>
          <w:rFonts w:ascii="Tahoma" w:eastAsia="Times New Roman" w:hAnsi="Tahoma" w:cs="Tahoma"/>
          <w:b/>
          <w:sz w:val="24"/>
          <w:szCs w:val="24"/>
          <w:lang w:eastAsia="pt-BR"/>
        </w:rPr>
      </w:pPr>
    </w:p>
    <w:p w:rsidR="008B15EC" w:rsidRPr="008B15EC" w:rsidRDefault="008B15EC" w:rsidP="008B15EC">
      <w:pPr>
        <w:tabs>
          <w:tab w:val="left" w:pos="346"/>
          <w:tab w:val="left" w:pos="706"/>
        </w:tabs>
        <w:spacing w:before="100" w:after="100" w:line="240" w:lineRule="auto"/>
        <w:ind w:left="-14"/>
        <w:rPr>
          <w:rFonts w:ascii="Tahoma" w:eastAsia="Times New Roman" w:hAnsi="Tahoma" w:cs="Tahoma"/>
          <w:b/>
          <w:sz w:val="24"/>
          <w:szCs w:val="24"/>
          <w:lang w:eastAsia="pt-BR"/>
        </w:rPr>
      </w:pPr>
    </w:p>
    <w:p w:rsidR="008B15EC" w:rsidRPr="008B15EC" w:rsidRDefault="008B15EC" w:rsidP="008B15EC">
      <w:pPr>
        <w:tabs>
          <w:tab w:val="left" w:pos="346"/>
          <w:tab w:val="left" w:pos="706"/>
        </w:tabs>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lastRenderedPageBreak/>
        <w:t>Na Lei de Responsabilidade Fiscal</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Art</w:t>
      </w:r>
      <w:r w:rsidRPr="008B15EC">
        <w:rPr>
          <w:rFonts w:ascii="Tahoma" w:eastAsia="Times New Roman" w:hAnsi="Tahoma" w:cs="Tahoma"/>
          <w:b/>
          <w:sz w:val="24"/>
          <w:szCs w:val="24"/>
          <w:lang w:eastAsia="pt-BR"/>
        </w:rPr>
        <w:t>. 5º O projeto de lei orçamentária anual, elaborado de forma compatível com o</w:t>
      </w:r>
      <w:r w:rsidRPr="008B15EC">
        <w:rPr>
          <w:rFonts w:ascii="Tahoma" w:eastAsia="Times New Roman" w:hAnsi="Tahoma" w:cs="Tahoma"/>
          <w:sz w:val="24"/>
          <w:szCs w:val="24"/>
          <w:lang w:eastAsia="pt-BR"/>
        </w:rPr>
        <w:t xml:space="preserve"> </w:t>
      </w:r>
      <w:r w:rsidRPr="008B15EC">
        <w:rPr>
          <w:rFonts w:ascii="Tahoma" w:eastAsia="Times New Roman" w:hAnsi="Tahoma" w:cs="Tahoma"/>
          <w:b/>
          <w:sz w:val="24"/>
          <w:szCs w:val="24"/>
          <w:lang w:eastAsia="pt-BR"/>
        </w:rPr>
        <w:t>plano plurianual, com a lei de diretrizes orçamentárias, e com as normas desta Lei Complementar:</w:t>
      </w:r>
    </w:p>
    <w:p w:rsidR="008B15EC" w:rsidRPr="008B15EC" w:rsidRDefault="008B15EC" w:rsidP="008B15EC">
      <w:pPr>
        <w:keepNext/>
        <w:tabs>
          <w:tab w:val="left" w:pos="405"/>
          <w:tab w:val="left" w:pos="778"/>
        </w:tabs>
        <w:spacing w:before="240" w:after="60" w:line="240" w:lineRule="auto"/>
        <w:outlineLvl w:val="0"/>
        <w:rPr>
          <w:rFonts w:ascii="Tahoma" w:eastAsia="Times New Roman" w:hAnsi="Tahoma" w:cs="Tahoma"/>
          <w:b/>
          <w:bCs/>
          <w:color w:val="FF0000"/>
          <w:kern w:val="32"/>
          <w:sz w:val="24"/>
          <w:szCs w:val="24"/>
          <w:lang w:eastAsia="pt-BR"/>
        </w:rPr>
      </w:pPr>
    </w:p>
    <w:p w:rsidR="008B15EC" w:rsidRPr="008B15EC" w:rsidRDefault="008B15EC" w:rsidP="008B15EC">
      <w:pPr>
        <w:keepNext/>
        <w:tabs>
          <w:tab w:val="left" w:pos="405"/>
          <w:tab w:val="left" w:pos="778"/>
        </w:tabs>
        <w:spacing w:before="240" w:after="60" w:line="240" w:lineRule="auto"/>
        <w:outlineLvl w:val="0"/>
        <w:rPr>
          <w:rFonts w:ascii="Tahoma" w:eastAsia="Times New Roman" w:hAnsi="Tahoma" w:cs="Tahoma"/>
          <w:b/>
          <w:bCs/>
          <w:color w:val="FF0000"/>
          <w:kern w:val="32"/>
          <w:sz w:val="24"/>
          <w:szCs w:val="24"/>
          <w:lang w:eastAsia="pt-BR"/>
        </w:rPr>
      </w:pPr>
    </w:p>
    <w:p w:rsidR="008B15EC" w:rsidRPr="008B15EC" w:rsidRDefault="008B15EC" w:rsidP="008B15EC">
      <w:pPr>
        <w:keepNext/>
        <w:tabs>
          <w:tab w:val="left" w:pos="405"/>
          <w:tab w:val="left" w:pos="778"/>
        </w:tabs>
        <w:spacing w:before="240" w:after="60" w:line="240" w:lineRule="auto"/>
        <w:outlineLvl w:val="0"/>
        <w:rPr>
          <w:rFonts w:ascii="Tahoma" w:eastAsia="Times New Roman" w:hAnsi="Tahoma" w:cs="Tahoma"/>
          <w:b/>
          <w:bCs/>
          <w:color w:val="FF0000"/>
          <w:kern w:val="32"/>
          <w:sz w:val="24"/>
          <w:szCs w:val="24"/>
          <w:lang w:eastAsia="pt-BR"/>
        </w:rPr>
      </w:pPr>
    </w:p>
    <w:p w:rsidR="008B15EC" w:rsidRPr="008B15EC" w:rsidRDefault="008B15EC" w:rsidP="008B15EC">
      <w:pPr>
        <w:keepNext/>
        <w:tabs>
          <w:tab w:val="left" w:pos="405"/>
          <w:tab w:val="left" w:pos="778"/>
        </w:tabs>
        <w:spacing w:before="240" w:after="60" w:line="240" w:lineRule="auto"/>
        <w:outlineLvl w:val="0"/>
        <w:rPr>
          <w:rFonts w:ascii="Tahoma" w:eastAsia="Times New Roman" w:hAnsi="Tahoma" w:cs="Tahoma"/>
          <w:b/>
          <w:bCs/>
          <w:color w:val="FF0000"/>
          <w:kern w:val="32"/>
          <w:sz w:val="24"/>
          <w:szCs w:val="24"/>
          <w:lang w:eastAsia="pt-BR"/>
        </w:rPr>
      </w:pPr>
      <w:r w:rsidRPr="008B15EC">
        <w:rPr>
          <w:rFonts w:ascii="Tahoma" w:eastAsia="Times New Roman" w:hAnsi="Tahoma" w:cs="Tahoma"/>
          <w:b/>
          <w:bCs/>
          <w:color w:val="FF0000"/>
          <w:kern w:val="32"/>
          <w:sz w:val="24"/>
          <w:szCs w:val="24"/>
          <w:lang w:eastAsia="pt-BR"/>
        </w:rPr>
        <w:t>Receitas</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 xml:space="preserve">Através da Constituição Federal </w:t>
      </w:r>
      <w:r w:rsidRPr="008B15EC">
        <w:rPr>
          <w:rFonts w:ascii="Tahoma" w:eastAsia="Times New Roman" w:hAnsi="Tahoma" w:cs="Tahoma"/>
          <w:b/>
          <w:bCs/>
          <w:color w:val="FF0000"/>
          <w:sz w:val="24"/>
          <w:szCs w:val="24"/>
          <w:lang w:eastAsia="pt-BR"/>
        </w:rPr>
        <w:t xml:space="preserve">nos seus artigos </w:t>
      </w:r>
      <w:smartTag w:uri="urn:schemas-microsoft-com:office:smarttags" w:element="metricconverter">
        <w:smartTagPr>
          <w:attr w:name="ProductID" w:val="145 a"/>
        </w:smartTagPr>
        <w:r w:rsidRPr="008B15EC">
          <w:rPr>
            <w:rFonts w:ascii="Tahoma" w:eastAsia="Times New Roman" w:hAnsi="Tahoma" w:cs="Tahoma"/>
            <w:b/>
            <w:bCs/>
            <w:color w:val="FF0000"/>
            <w:sz w:val="24"/>
            <w:szCs w:val="24"/>
            <w:lang w:eastAsia="pt-BR"/>
          </w:rPr>
          <w:t>145 a</w:t>
        </w:r>
      </w:smartTag>
      <w:r w:rsidRPr="008B15EC">
        <w:rPr>
          <w:rFonts w:ascii="Tahoma" w:eastAsia="Times New Roman" w:hAnsi="Tahoma" w:cs="Tahoma"/>
          <w:b/>
          <w:bCs/>
          <w:color w:val="FF0000"/>
          <w:sz w:val="24"/>
          <w:szCs w:val="24"/>
          <w:lang w:eastAsia="pt-BR"/>
        </w:rPr>
        <w:t xml:space="preserve"> 162</w:t>
      </w:r>
      <w:r w:rsidRPr="008B15EC">
        <w:rPr>
          <w:rFonts w:ascii="Tahoma" w:eastAsia="Times New Roman" w:hAnsi="Tahoma" w:cs="Tahoma"/>
          <w:b/>
          <w:bCs/>
          <w:sz w:val="24"/>
          <w:szCs w:val="24"/>
          <w:lang w:eastAsia="pt-BR"/>
        </w:rPr>
        <w:t xml:space="preserve"> temos a definição dos tributos Federais, Estaduais e Municipais.</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color w:val="FF0000"/>
          <w:sz w:val="24"/>
          <w:szCs w:val="24"/>
          <w:lang w:eastAsia="pt-BR"/>
        </w:rPr>
      </w:pPr>
      <w:r w:rsidRPr="008B15EC">
        <w:rPr>
          <w:rFonts w:ascii="Tahoma" w:eastAsia="Times New Roman" w:hAnsi="Tahoma" w:cs="Tahoma"/>
          <w:b/>
          <w:bCs/>
          <w:color w:val="FF0000"/>
          <w:sz w:val="24"/>
          <w:szCs w:val="24"/>
          <w:lang w:eastAsia="pt-BR"/>
        </w:rPr>
        <w:tab/>
        <w:t>O QUE SÃO:</w:t>
      </w:r>
    </w:p>
    <w:p w:rsidR="008B15EC" w:rsidRPr="008B15EC" w:rsidRDefault="008B15EC" w:rsidP="008B15EC">
      <w:pPr>
        <w:numPr>
          <w:ilvl w:val="0"/>
          <w:numId w:val="5"/>
        </w:numPr>
        <w:tabs>
          <w:tab w:val="left" w:pos="346"/>
          <w:tab w:val="left" w:pos="706"/>
        </w:tabs>
        <w:spacing w:before="100" w:after="100" w:line="240" w:lineRule="auto"/>
        <w:ind w:left="346" w:hanging="360"/>
        <w:rPr>
          <w:rFonts w:ascii="Tahoma" w:eastAsia="Times New Roman" w:hAnsi="Tahoma" w:cs="Tahoma"/>
          <w:sz w:val="24"/>
          <w:szCs w:val="24"/>
          <w:lang w:eastAsia="pt-BR"/>
        </w:rPr>
      </w:pPr>
      <w:r w:rsidRPr="008B15EC">
        <w:rPr>
          <w:rFonts w:ascii="Tahoma" w:eastAsia="Times New Roman" w:hAnsi="Tahoma" w:cs="Tahoma"/>
          <w:b/>
          <w:bCs/>
          <w:sz w:val="24"/>
          <w:szCs w:val="24"/>
          <w:lang w:eastAsia="pt-BR"/>
        </w:rPr>
        <w:t xml:space="preserve">Impostos </w:t>
      </w:r>
      <w:r w:rsidRPr="008B15EC">
        <w:rPr>
          <w:rFonts w:ascii="Tahoma" w:eastAsia="Times New Roman" w:hAnsi="Tahoma" w:cs="Tahoma"/>
          <w:b/>
          <w:bCs/>
          <w:sz w:val="24"/>
          <w:szCs w:val="24"/>
          <w:lang w:eastAsia="pt-BR"/>
        </w:rPr>
        <w:tab/>
        <w:t>-</w:t>
      </w:r>
      <w:r w:rsidRPr="008B15EC">
        <w:rPr>
          <w:rFonts w:ascii="Tahoma" w:eastAsia="Times New Roman" w:hAnsi="Tahoma" w:cs="Tahoma"/>
          <w:b/>
          <w:bCs/>
          <w:sz w:val="24"/>
          <w:szCs w:val="24"/>
          <w:lang w:eastAsia="pt-BR"/>
        </w:rPr>
        <w:tab/>
      </w:r>
      <w:r w:rsidRPr="008B15EC">
        <w:rPr>
          <w:rFonts w:ascii="Tahoma" w:eastAsia="Times New Roman" w:hAnsi="Tahoma" w:cs="Tahoma"/>
          <w:sz w:val="24"/>
          <w:szCs w:val="24"/>
          <w:lang w:eastAsia="pt-BR"/>
        </w:rPr>
        <w:t>Tributo obrigatório cobrado pela União, estados e municípios, que devem reverter a comunidade sob forma de interesse geral; educação, saúde, transporte, etc.</w:t>
      </w:r>
    </w:p>
    <w:p w:rsidR="008B15EC" w:rsidRPr="008B15EC" w:rsidRDefault="008B15EC" w:rsidP="008B15EC">
      <w:pPr>
        <w:numPr>
          <w:ilvl w:val="0"/>
          <w:numId w:val="5"/>
        </w:numPr>
        <w:tabs>
          <w:tab w:val="left" w:pos="346"/>
          <w:tab w:val="left" w:pos="706"/>
        </w:tabs>
        <w:spacing w:before="100" w:after="100" w:line="240" w:lineRule="auto"/>
        <w:ind w:left="346" w:hanging="360"/>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Taxas</w:t>
      </w:r>
      <w:r w:rsidRPr="008B15EC">
        <w:rPr>
          <w:rFonts w:ascii="Tahoma" w:eastAsia="Times New Roman" w:hAnsi="Tahoma" w:cs="Tahoma"/>
          <w:b/>
          <w:bCs/>
          <w:sz w:val="24"/>
          <w:szCs w:val="24"/>
          <w:lang w:eastAsia="pt-BR"/>
        </w:rPr>
        <w:tab/>
        <w:t>-</w:t>
      </w:r>
      <w:r w:rsidRPr="008B15EC">
        <w:rPr>
          <w:rFonts w:ascii="Tahoma" w:eastAsia="Times New Roman" w:hAnsi="Tahoma" w:cs="Tahoma"/>
          <w:b/>
          <w:bCs/>
          <w:sz w:val="24"/>
          <w:szCs w:val="24"/>
          <w:lang w:eastAsia="pt-BR"/>
        </w:rPr>
        <w:tab/>
      </w:r>
      <w:r w:rsidRPr="008B15EC">
        <w:rPr>
          <w:rFonts w:ascii="Tahoma" w:eastAsia="Times New Roman" w:hAnsi="Tahoma" w:cs="Tahoma"/>
          <w:sz w:val="24"/>
          <w:szCs w:val="24"/>
          <w:lang w:eastAsia="pt-BR"/>
        </w:rPr>
        <w:t xml:space="preserve">Tributo obrigatório cobrado pela União, estados e municípios, pela prestação de serviços á população. </w:t>
      </w:r>
      <w:proofErr w:type="spellStart"/>
      <w:r w:rsidRPr="008B15EC">
        <w:rPr>
          <w:rFonts w:ascii="Tahoma" w:eastAsia="Times New Roman" w:hAnsi="Tahoma" w:cs="Tahoma"/>
          <w:sz w:val="24"/>
          <w:szCs w:val="24"/>
          <w:lang w:eastAsia="pt-BR"/>
        </w:rPr>
        <w:t>Ex</w:t>
      </w:r>
      <w:proofErr w:type="spellEnd"/>
      <w:r w:rsidRPr="008B15EC">
        <w:rPr>
          <w:rFonts w:ascii="Tahoma" w:eastAsia="Times New Roman" w:hAnsi="Tahoma" w:cs="Tahoma"/>
          <w:sz w:val="24"/>
          <w:szCs w:val="24"/>
          <w:lang w:eastAsia="pt-BR"/>
        </w:rPr>
        <w:t>; Taxa do lixo.</w:t>
      </w:r>
      <w:r w:rsidRPr="008B15EC">
        <w:rPr>
          <w:rFonts w:ascii="Tahoma" w:eastAsia="Times New Roman" w:hAnsi="Tahoma" w:cs="Tahoma"/>
          <w:b/>
          <w:bCs/>
          <w:sz w:val="24"/>
          <w:szCs w:val="24"/>
          <w:lang w:eastAsia="pt-BR"/>
        </w:rPr>
        <w:t xml:space="preserve">  </w:t>
      </w:r>
    </w:p>
    <w:p w:rsidR="008B15EC" w:rsidRPr="008B15EC" w:rsidRDefault="008B15EC" w:rsidP="008B15EC">
      <w:pPr>
        <w:numPr>
          <w:ilvl w:val="0"/>
          <w:numId w:val="5"/>
        </w:numPr>
        <w:tabs>
          <w:tab w:val="left" w:pos="346"/>
          <w:tab w:val="left" w:pos="706"/>
        </w:tabs>
        <w:spacing w:before="100" w:after="100" w:line="240" w:lineRule="auto"/>
        <w:ind w:left="346" w:hanging="360"/>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Contribuições de melhoria</w:t>
      </w:r>
      <w:r w:rsidRPr="008B15EC">
        <w:rPr>
          <w:rFonts w:ascii="Tahoma" w:eastAsia="Times New Roman" w:hAnsi="Tahoma" w:cs="Tahoma"/>
          <w:b/>
          <w:bCs/>
          <w:sz w:val="24"/>
          <w:szCs w:val="24"/>
          <w:lang w:eastAsia="pt-BR"/>
        </w:rPr>
        <w:tab/>
        <w:t>-</w:t>
      </w:r>
      <w:r w:rsidRPr="008B15EC">
        <w:rPr>
          <w:rFonts w:ascii="Tahoma" w:eastAsia="Times New Roman" w:hAnsi="Tahoma" w:cs="Tahoma"/>
          <w:b/>
          <w:bCs/>
          <w:sz w:val="24"/>
          <w:szCs w:val="24"/>
          <w:lang w:eastAsia="pt-BR"/>
        </w:rPr>
        <w:tab/>
      </w:r>
      <w:r w:rsidRPr="008B15EC">
        <w:rPr>
          <w:rFonts w:ascii="Tahoma" w:eastAsia="Times New Roman" w:hAnsi="Tahoma" w:cs="Tahoma"/>
          <w:sz w:val="24"/>
          <w:szCs w:val="24"/>
          <w:lang w:eastAsia="pt-BR"/>
        </w:rPr>
        <w:t xml:space="preserve">Tributo gerado pela valorização imobiliária, decorrente de obras públicas realizadas pelo governo. </w:t>
      </w:r>
      <w:proofErr w:type="spellStart"/>
      <w:r w:rsidRPr="008B15EC">
        <w:rPr>
          <w:rFonts w:ascii="Tahoma" w:eastAsia="Times New Roman" w:hAnsi="Tahoma" w:cs="Tahoma"/>
          <w:sz w:val="24"/>
          <w:szCs w:val="24"/>
          <w:lang w:eastAsia="pt-BR"/>
        </w:rPr>
        <w:t>Ex</w:t>
      </w:r>
      <w:proofErr w:type="spellEnd"/>
      <w:r w:rsidRPr="008B15EC">
        <w:rPr>
          <w:rFonts w:ascii="Tahoma" w:eastAsia="Times New Roman" w:hAnsi="Tahoma" w:cs="Tahoma"/>
          <w:sz w:val="24"/>
          <w:szCs w:val="24"/>
          <w:lang w:eastAsia="pt-BR"/>
        </w:rPr>
        <w:t>; construção do metrô.</w:t>
      </w:r>
      <w:r w:rsidRPr="008B15EC">
        <w:rPr>
          <w:rFonts w:ascii="Tahoma" w:eastAsia="Times New Roman" w:hAnsi="Tahoma" w:cs="Tahoma"/>
          <w:b/>
          <w:bCs/>
          <w:sz w:val="24"/>
          <w:szCs w:val="24"/>
          <w:lang w:eastAsia="pt-BR"/>
        </w:rPr>
        <w:t xml:space="preserve">  </w:t>
      </w:r>
    </w:p>
    <w:p w:rsidR="008B15EC" w:rsidRPr="008B15EC" w:rsidRDefault="008B15EC" w:rsidP="008B15EC">
      <w:pPr>
        <w:numPr>
          <w:ilvl w:val="0"/>
          <w:numId w:val="5"/>
        </w:numPr>
        <w:tabs>
          <w:tab w:val="left" w:pos="346"/>
          <w:tab w:val="left" w:pos="706"/>
        </w:tabs>
        <w:spacing w:before="100" w:after="100" w:line="240" w:lineRule="auto"/>
        <w:ind w:left="346" w:hanging="360"/>
        <w:rPr>
          <w:rFonts w:ascii="Tahoma" w:eastAsia="Times New Roman" w:hAnsi="Tahoma" w:cs="Tahoma"/>
          <w:sz w:val="24"/>
          <w:szCs w:val="24"/>
          <w:lang w:eastAsia="pt-BR"/>
        </w:rPr>
      </w:pPr>
      <w:r w:rsidRPr="008B15EC">
        <w:rPr>
          <w:rFonts w:ascii="Tahoma" w:eastAsia="Times New Roman" w:hAnsi="Tahoma" w:cs="Tahoma"/>
          <w:b/>
          <w:bCs/>
          <w:sz w:val="24"/>
          <w:szCs w:val="24"/>
          <w:lang w:eastAsia="pt-BR"/>
        </w:rPr>
        <w:t>Tarifas</w:t>
      </w:r>
      <w:r w:rsidRPr="008B15EC">
        <w:rPr>
          <w:rFonts w:ascii="Tahoma" w:eastAsia="Times New Roman" w:hAnsi="Tahoma" w:cs="Tahoma"/>
          <w:b/>
          <w:bCs/>
          <w:sz w:val="24"/>
          <w:szCs w:val="24"/>
          <w:lang w:eastAsia="pt-BR"/>
        </w:rPr>
        <w:tab/>
        <w:t>-</w:t>
      </w:r>
      <w:r w:rsidRPr="008B15EC">
        <w:rPr>
          <w:rFonts w:ascii="Tahoma" w:eastAsia="Times New Roman" w:hAnsi="Tahoma" w:cs="Tahoma"/>
          <w:b/>
          <w:bCs/>
          <w:sz w:val="24"/>
          <w:szCs w:val="24"/>
          <w:lang w:eastAsia="pt-BR"/>
        </w:rPr>
        <w:tab/>
      </w:r>
      <w:r w:rsidRPr="008B15EC">
        <w:rPr>
          <w:rFonts w:ascii="Tahoma" w:eastAsia="Times New Roman" w:hAnsi="Tahoma" w:cs="Tahoma"/>
          <w:sz w:val="24"/>
          <w:szCs w:val="24"/>
          <w:lang w:eastAsia="pt-BR"/>
        </w:rPr>
        <w:t xml:space="preserve">Pagamento de serviço prestado pelo Poder Público ou concessionária deste Poder. </w:t>
      </w:r>
      <w:proofErr w:type="spellStart"/>
      <w:r w:rsidRPr="008B15EC">
        <w:rPr>
          <w:rFonts w:ascii="Tahoma" w:eastAsia="Times New Roman" w:hAnsi="Tahoma" w:cs="Tahoma"/>
          <w:sz w:val="24"/>
          <w:szCs w:val="24"/>
          <w:lang w:eastAsia="pt-BR"/>
        </w:rPr>
        <w:t>Ex</w:t>
      </w:r>
      <w:proofErr w:type="spellEnd"/>
      <w:r w:rsidRPr="008B15EC">
        <w:rPr>
          <w:rFonts w:ascii="Tahoma" w:eastAsia="Times New Roman" w:hAnsi="Tahoma" w:cs="Tahoma"/>
          <w:sz w:val="24"/>
          <w:szCs w:val="24"/>
          <w:lang w:eastAsia="pt-BR"/>
        </w:rPr>
        <w:t>; Tarifa de água, de energia elétrica.</w:t>
      </w:r>
    </w:p>
    <w:p w:rsidR="008B15EC" w:rsidRPr="008B15EC" w:rsidRDefault="008B15EC" w:rsidP="008B15EC">
      <w:pPr>
        <w:tabs>
          <w:tab w:val="left" w:pos="346"/>
          <w:tab w:val="left" w:pos="706"/>
        </w:tabs>
        <w:spacing w:before="100" w:after="100" w:line="240" w:lineRule="auto"/>
        <w:rPr>
          <w:rFonts w:ascii="Tahoma" w:eastAsia="Times New Roman" w:hAnsi="Tahoma" w:cs="Tahoma"/>
          <w:sz w:val="24"/>
          <w:szCs w:val="24"/>
          <w:lang w:eastAsia="pt-BR"/>
        </w:rPr>
      </w:pPr>
    </w:p>
    <w:p w:rsidR="008B15EC" w:rsidRPr="008B15EC" w:rsidRDefault="008B15EC" w:rsidP="008B15EC">
      <w:pPr>
        <w:tabs>
          <w:tab w:val="left" w:pos="346"/>
          <w:tab w:val="left" w:pos="706"/>
        </w:tabs>
        <w:spacing w:before="100" w:after="100" w:line="240" w:lineRule="auto"/>
        <w:rPr>
          <w:rFonts w:ascii="Tahoma" w:eastAsia="Times New Roman" w:hAnsi="Tahoma" w:cs="Tahoma"/>
          <w:sz w:val="24"/>
          <w:szCs w:val="24"/>
          <w:lang w:eastAsia="pt-BR"/>
        </w:rPr>
      </w:pPr>
    </w:p>
    <w:p w:rsidR="008B15EC" w:rsidRPr="008B15EC" w:rsidRDefault="008B15EC" w:rsidP="008B15EC">
      <w:pPr>
        <w:tabs>
          <w:tab w:val="left" w:pos="346"/>
          <w:tab w:val="left" w:pos="706"/>
        </w:tabs>
        <w:spacing w:before="100" w:after="100" w:line="240" w:lineRule="auto"/>
        <w:rPr>
          <w:rFonts w:ascii="Tahoma" w:eastAsia="Times New Roman" w:hAnsi="Tahoma" w:cs="Tahoma"/>
          <w:sz w:val="24"/>
          <w:szCs w:val="24"/>
          <w:lang w:eastAsia="pt-BR"/>
        </w:rPr>
      </w:pPr>
    </w:p>
    <w:p w:rsidR="008B15EC" w:rsidRPr="008B15EC" w:rsidRDefault="008B15EC" w:rsidP="008B15EC">
      <w:pPr>
        <w:tabs>
          <w:tab w:val="left" w:pos="346"/>
          <w:tab w:val="left" w:pos="706"/>
        </w:tabs>
        <w:spacing w:before="100" w:after="100" w:line="240" w:lineRule="auto"/>
        <w:rPr>
          <w:rFonts w:ascii="Tahoma" w:eastAsia="Times New Roman" w:hAnsi="Tahoma" w:cs="Tahoma"/>
          <w:sz w:val="24"/>
          <w:szCs w:val="24"/>
          <w:lang w:eastAsia="pt-BR"/>
        </w:rPr>
      </w:pPr>
    </w:p>
    <w:p w:rsidR="008B15EC" w:rsidRPr="008B15EC" w:rsidRDefault="008B15EC" w:rsidP="008B15EC">
      <w:pPr>
        <w:tabs>
          <w:tab w:val="left" w:pos="346"/>
          <w:tab w:val="left" w:pos="706"/>
          <w:tab w:val="left" w:pos="5760"/>
        </w:tabs>
        <w:spacing w:before="100" w:after="100" w:line="240" w:lineRule="auto"/>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color w:val="FF0000"/>
          <w:sz w:val="24"/>
          <w:szCs w:val="24"/>
          <w:lang w:eastAsia="pt-BR"/>
        </w:rPr>
      </w:pPr>
      <w:r w:rsidRPr="008B15EC">
        <w:rPr>
          <w:rFonts w:ascii="Tahoma" w:eastAsia="Times New Roman" w:hAnsi="Tahoma" w:cs="Tahoma"/>
          <w:b/>
          <w:bCs/>
          <w:color w:val="FF0000"/>
          <w:sz w:val="24"/>
          <w:szCs w:val="24"/>
          <w:lang w:eastAsia="pt-BR"/>
        </w:rPr>
        <w:t xml:space="preserve"> Principais Tributos Que Compõe O Orçamento Municipal</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tbl>
      <w:tblPr>
        <w:tblW w:w="0" w:type="auto"/>
        <w:tblInd w:w="336" w:type="dxa"/>
        <w:tblLayout w:type="fixed"/>
        <w:tblLook w:val="0000" w:firstRow="0" w:lastRow="0" w:firstColumn="0" w:lastColumn="0" w:noHBand="0" w:noVBand="0"/>
      </w:tblPr>
      <w:tblGrid>
        <w:gridCol w:w="2757"/>
        <w:gridCol w:w="6717"/>
      </w:tblGrid>
      <w:tr w:rsidR="008B15EC" w:rsidRPr="008B15EC" w:rsidTr="00F7003E">
        <w:tc>
          <w:tcPr>
            <w:tcW w:w="2757" w:type="dxa"/>
            <w:tcBorders>
              <w:top w:val="single" w:sz="1" w:space="0" w:color="000000"/>
              <w:left w:val="single" w:sz="1" w:space="0" w:color="000000"/>
              <w:bottom w:val="single" w:sz="1" w:space="0" w:color="000000"/>
            </w:tcBorders>
            <w:vAlign w:val="center"/>
          </w:tcPr>
          <w:p w:rsidR="008B15EC" w:rsidRPr="008B15EC" w:rsidRDefault="008B15EC" w:rsidP="008B15EC">
            <w:pPr>
              <w:snapToGrid w:val="0"/>
              <w:spacing w:after="0" w:line="240" w:lineRule="auto"/>
              <w:ind w:left="-14"/>
              <w:jc w:val="center"/>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Tributos Municipais:</w:t>
            </w:r>
          </w:p>
        </w:tc>
        <w:tc>
          <w:tcPr>
            <w:tcW w:w="6717" w:type="dxa"/>
            <w:tcBorders>
              <w:top w:val="single" w:sz="1" w:space="0" w:color="000000"/>
              <w:left w:val="single" w:sz="1" w:space="0" w:color="000000"/>
              <w:bottom w:val="single" w:sz="1" w:space="0" w:color="000000"/>
              <w:right w:val="single" w:sz="1" w:space="0" w:color="000000"/>
            </w:tcBorders>
          </w:tcPr>
          <w:p w:rsidR="008B15EC" w:rsidRPr="008B15EC" w:rsidRDefault="008B15EC" w:rsidP="008B15EC">
            <w:pPr>
              <w:snapToGrid w:val="0"/>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 xml:space="preserve">IPTU – </w:t>
            </w:r>
            <w:r w:rsidRPr="008B15EC">
              <w:rPr>
                <w:rFonts w:ascii="Tahoma" w:eastAsia="Times New Roman" w:hAnsi="Tahoma" w:cs="Tahoma"/>
                <w:b/>
                <w:sz w:val="24"/>
                <w:szCs w:val="24"/>
                <w:lang w:eastAsia="pt-BR"/>
              </w:rPr>
              <w:t>Imposto Territorial e Predial Urbano</w:t>
            </w:r>
          </w:p>
          <w:p w:rsidR="008B15EC" w:rsidRPr="008B15EC" w:rsidRDefault="008B15EC" w:rsidP="008B15EC">
            <w:pPr>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 xml:space="preserve">ISS – </w:t>
            </w:r>
            <w:r w:rsidRPr="008B15EC">
              <w:rPr>
                <w:rFonts w:ascii="Tahoma" w:eastAsia="Times New Roman" w:hAnsi="Tahoma" w:cs="Tahoma"/>
                <w:b/>
                <w:sz w:val="24"/>
                <w:szCs w:val="24"/>
                <w:lang w:eastAsia="pt-BR"/>
              </w:rPr>
              <w:t>Imposto sobre Serviços</w:t>
            </w:r>
          </w:p>
          <w:p w:rsidR="008B15EC" w:rsidRPr="008B15EC" w:rsidRDefault="008B15EC" w:rsidP="008B15EC">
            <w:pPr>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 xml:space="preserve">ITBI – </w:t>
            </w:r>
            <w:r w:rsidRPr="008B15EC">
              <w:rPr>
                <w:rFonts w:ascii="Tahoma" w:eastAsia="Times New Roman" w:hAnsi="Tahoma" w:cs="Tahoma"/>
                <w:b/>
                <w:sz w:val="24"/>
                <w:szCs w:val="24"/>
                <w:lang w:eastAsia="pt-BR"/>
              </w:rPr>
              <w:t xml:space="preserve">Imposto de Transmissão de Bens </w:t>
            </w:r>
            <w:proofErr w:type="spellStart"/>
            <w:r w:rsidRPr="008B15EC">
              <w:rPr>
                <w:rFonts w:ascii="Tahoma" w:eastAsia="Times New Roman" w:hAnsi="Tahoma" w:cs="Tahoma"/>
                <w:b/>
                <w:sz w:val="24"/>
                <w:szCs w:val="24"/>
                <w:lang w:eastAsia="pt-BR"/>
              </w:rPr>
              <w:t>Intervivos</w:t>
            </w:r>
            <w:proofErr w:type="spellEnd"/>
          </w:p>
          <w:p w:rsidR="008B15EC" w:rsidRPr="008B15EC" w:rsidRDefault="008B15EC" w:rsidP="008B15EC">
            <w:pPr>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 xml:space="preserve">Taxas – </w:t>
            </w:r>
            <w:proofErr w:type="spellStart"/>
            <w:r w:rsidRPr="008B15EC">
              <w:rPr>
                <w:rFonts w:ascii="Tahoma" w:eastAsia="Times New Roman" w:hAnsi="Tahoma" w:cs="Tahoma"/>
                <w:b/>
                <w:sz w:val="24"/>
                <w:szCs w:val="24"/>
                <w:lang w:eastAsia="pt-BR"/>
              </w:rPr>
              <w:t>ex</w:t>
            </w:r>
            <w:proofErr w:type="spellEnd"/>
            <w:r w:rsidRPr="008B15EC">
              <w:rPr>
                <w:rFonts w:ascii="Tahoma" w:eastAsia="Times New Roman" w:hAnsi="Tahoma" w:cs="Tahoma"/>
                <w:b/>
                <w:sz w:val="24"/>
                <w:szCs w:val="24"/>
                <w:lang w:eastAsia="pt-BR"/>
              </w:rPr>
              <w:t>: limpeza pública</w:t>
            </w:r>
          </w:p>
          <w:p w:rsidR="008B15EC" w:rsidRPr="008B15EC" w:rsidRDefault="008B15EC" w:rsidP="008B15EC">
            <w:pPr>
              <w:spacing w:after="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Contribuições de Melhoria</w:t>
            </w:r>
          </w:p>
        </w:tc>
      </w:tr>
      <w:tr w:rsidR="008B15EC" w:rsidRPr="008B15EC" w:rsidTr="00F7003E">
        <w:tc>
          <w:tcPr>
            <w:tcW w:w="2757" w:type="dxa"/>
            <w:tcBorders>
              <w:left w:val="single" w:sz="1" w:space="0" w:color="000000"/>
              <w:bottom w:val="single" w:sz="1" w:space="0" w:color="000000"/>
            </w:tcBorders>
            <w:vAlign w:val="center"/>
          </w:tcPr>
          <w:p w:rsidR="008B15EC" w:rsidRPr="008B15EC" w:rsidRDefault="008B15EC" w:rsidP="008B15EC">
            <w:pPr>
              <w:snapToGrid w:val="0"/>
              <w:spacing w:after="0" w:line="240" w:lineRule="auto"/>
              <w:ind w:left="-14"/>
              <w:jc w:val="center"/>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Tributos Estaduais:</w:t>
            </w:r>
          </w:p>
        </w:tc>
        <w:tc>
          <w:tcPr>
            <w:tcW w:w="6717" w:type="dxa"/>
            <w:tcBorders>
              <w:left w:val="single" w:sz="1" w:space="0" w:color="000000"/>
              <w:bottom w:val="single" w:sz="1" w:space="0" w:color="000000"/>
              <w:right w:val="single" w:sz="1" w:space="0" w:color="000000"/>
            </w:tcBorders>
          </w:tcPr>
          <w:p w:rsidR="008B15EC" w:rsidRPr="008B15EC" w:rsidRDefault="008B15EC" w:rsidP="008B15EC">
            <w:pPr>
              <w:snapToGrid w:val="0"/>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 xml:space="preserve">ICMS – </w:t>
            </w:r>
            <w:r w:rsidRPr="008B15EC">
              <w:rPr>
                <w:rFonts w:ascii="Tahoma" w:eastAsia="Times New Roman" w:hAnsi="Tahoma" w:cs="Tahoma"/>
                <w:b/>
                <w:sz w:val="24"/>
                <w:szCs w:val="24"/>
                <w:lang w:eastAsia="pt-BR"/>
              </w:rPr>
              <w:t>Imposto sobre Circulação de Mercadorias – (25% deste imposto é redistribuído aos municípios)</w:t>
            </w:r>
          </w:p>
          <w:p w:rsidR="008B15EC" w:rsidRPr="008B15EC" w:rsidRDefault="008B15EC" w:rsidP="008B15EC">
            <w:pPr>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 xml:space="preserve">IPVA – </w:t>
            </w:r>
            <w:r w:rsidRPr="008B15EC">
              <w:rPr>
                <w:rFonts w:ascii="Tahoma" w:eastAsia="Times New Roman" w:hAnsi="Tahoma" w:cs="Tahoma"/>
                <w:b/>
                <w:sz w:val="24"/>
                <w:szCs w:val="24"/>
                <w:lang w:eastAsia="pt-BR"/>
              </w:rPr>
              <w:t>Imposto sobre Proprietários de Veículos Automotores – (50% se destina ao município arrecadador)</w:t>
            </w:r>
          </w:p>
        </w:tc>
      </w:tr>
      <w:tr w:rsidR="008B15EC" w:rsidRPr="008B15EC" w:rsidTr="00F7003E">
        <w:tc>
          <w:tcPr>
            <w:tcW w:w="2757" w:type="dxa"/>
            <w:tcBorders>
              <w:left w:val="single" w:sz="1" w:space="0" w:color="000000"/>
              <w:bottom w:val="single" w:sz="1" w:space="0" w:color="000000"/>
            </w:tcBorders>
            <w:vAlign w:val="center"/>
          </w:tcPr>
          <w:p w:rsidR="008B15EC" w:rsidRPr="008B15EC" w:rsidRDefault="008B15EC" w:rsidP="008B15EC">
            <w:pPr>
              <w:snapToGrid w:val="0"/>
              <w:spacing w:after="0" w:line="240" w:lineRule="auto"/>
              <w:ind w:left="-14"/>
              <w:jc w:val="center"/>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Tributos Federais:</w:t>
            </w:r>
          </w:p>
        </w:tc>
        <w:tc>
          <w:tcPr>
            <w:tcW w:w="6717" w:type="dxa"/>
            <w:tcBorders>
              <w:left w:val="single" w:sz="1" w:space="0" w:color="000000"/>
              <w:bottom w:val="single" w:sz="1" w:space="0" w:color="000000"/>
              <w:right w:val="single" w:sz="1" w:space="0" w:color="000000"/>
            </w:tcBorders>
          </w:tcPr>
          <w:p w:rsidR="008B15EC" w:rsidRPr="008B15EC" w:rsidRDefault="008B15EC" w:rsidP="008B15EC">
            <w:pPr>
              <w:snapToGrid w:val="0"/>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 xml:space="preserve">FPM – </w:t>
            </w:r>
            <w:r w:rsidRPr="008B15EC">
              <w:rPr>
                <w:rFonts w:ascii="Tahoma" w:eastAsia="Times New Roman" w:hAnsi="Tahoma" w:cs="Tahoma"/>
                <w:b/>
                <w:sz w:val="24"/>
                <w:szCs w:val="24"/>
                <w:lang w:eastAsia="pt-BR"/>
              </w:rPr>
              <w:t xml:space="preserve">Fundo de Participação dos Municípios (Formado por 23,5% do IPI e do </w:t>
            </w:r>
            <w:proofErr w:type="gramStart"/>
            <w:r w:rsidRPr="008B15EC">
              <w:rPr>
                <w:rFonts w:ascii="Tahoma" w:eastAsia="Times New Roman" w:hAnsi="Tahoma" w:cs="Tahoma"/>
                <w:b/>
                <w:sz w:val="24"/>
                <w:szCs w:val="24"/>
                <w:lang w:eastAsia="pt-BR"/>
              </w:rPr>
              <w:t>IR  e</w:t>
            </w:r>
            <w:proofErr w:type="gramEnd"/>
            <w:r w:rsidRPr="008B15EC">
              <w:rPr>
                <w:rFonts w:ascii="Tahoma" w:eastAsia="Times New Roman" w:hAnsi="Tahoma" w:cs="Tahoma"/>
                <w:b/>
                <w:sz w:val="24"/>
                <w:szCs w:val="24"/>
                <w:lang w:eastAsia="pt-BR"/>
              </w:rPr>
              <w:t xml:space="preserve"> também é repassado aos Estados e Municípios)</w:t>
            </w:r>
          </w:p>
          <w:p w:rsidR="008B15EC" w:rsidRPr="008B15EC" w:rsidRDefault="008B15EC" w:rsidP="008B15EC">
            <w:pPr>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 xml:space="preserve">IR – </w:t>
            </w:r>
            <w:r w:rsidRPr="008B15EC">
              <w:rPr>
                <w:rFonts w:ascii="Tahoma" w:eastAsia="Times New Roman" w:hAnsi="Tahoma" w:cs="Tahoma"/>
                <w:b/>
                <w:sz w:val="24"/>
                <w:szCs w:val="24"/>
                <w:lang w:eastAsia="pt-BR"/>
              </w:rPr>
              <w:t>Imposto de Renda Retido na Fonte</w:t>
            </w:r>
          </w:p>
          <w:p w:rsidR="008B15EC" w:rsidRPr="008B15EC" w:rsidRDefault="008B15EC" w:rsidP="008B15EC">
            <w:pPr>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 xml:space="preserve">ITR – </w:t>
            </w:r>
            <w:r w:rsidRPr="008B15EC">
              <w:rPr>
                <w:rFonts w:ascii="Tahoma" w:eastAsia="Times New Roman" w:hAnsi="Tahoma" w:cs="Tahoma"/>
                <w:b/>
                <w:sz w:val="24"/>
                <w:szCs w:val="24"/>
                <w:lang w:eastAsia="pt-BR"/>
              </w:rPr>
              <w:t>Imposto Territorial Rural</w:t>
            </w:r>
          </w:p>
        </w:tc>
      </w:tr>
    </w:tbl>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keepNext/>
        <w:tabs>
          <w:tab w:val="left" w:pos="346"/>
          <w:tab w:val="left" w:pos="922"/>
        </w:tabs>
        <w:suppressAutoHyphens/>
        <w:spacing w:before="240" w:after="60" w:line="240" w:lineRule="auto"/>
        <w:outlineLvl w:val="1"/>
        <w:rPr>
          <w:rFonts w:ascii="Tahoma" w:eastAsia="Times New Roman" w:hAnsi="Tahoma" w:cs="Tahoma"/>
          <w:b/>
          <w:bCs/>
          <w:iCs/>
          <w:color w:val="FF0000"/>
          <w:sz w:val="24"/>
          <w:szCs w:val="24"/>
          <w:lang w:eastAsia="ar-SA"/>
        </w:rPr>
      </w:pPr>
      <w:r w:rsidRPr="008B15EC">
        <w:rPr>
          <w:rFonts w:ascii="Tahoma" w:eastAsia="Times New Roman" w:hAnsi="Tahoma" w:cs="Tahoma"/>
          <w:b/>
          <w:bCs/>
          <w:iCs/>
          <w:color w:val="FF0000"/>
          <w:sz w:val="24"/>
          <w:szCs w:val="24"/>
          <w:lang w:eastAsia="ar-SA"/>
        </w:rPr>
        <w:lastRenderedPageBreak/>
        <w:t>Classificação das Receitas</w:t>
      </w:r>
    </w:p>
    <w:p w:rsidR="008B15EC" w:rsidRPr="008B15EC" w:rsidRDefault="008B15EC" w:rsidP="008B15EC">
      <w:pPr>
        <w:autoSpaceDE w:val="0"/>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 Lei nº 4.320/64 classificou a receita pública orçamentária em duas categorias econômicas:</w:t>
      </w:r>
    </w:p>
    <w:p w:rsidR="008B15EC" w:rsidRPr="008B15EC" w:rsidRDefault="008B15EC" w:rsidP="008B15EC">
      <w:pPr>
        <w:autoSpaceDE w:val="0"/>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Receitas Correntes e Receitas de Capital.</w:t>
      </w:r>
    </w:p>
    <w:p w:rsidR="008B15EC" w:rsidRPr="008B15EC" w:rsidRDefault="008B15EC" w:rsidP="008B15EC">
      <w:pPr>
        <w:autoSpaceDE w:val="0"/>
        <w:spacing w:after="0" w:line="240" w:lineRule="auto"/>
        <w:ind w:left="-14"/>
        <w:rPr>
          <w:rFonts w:ascii="Tahoma" w:eastAsia="Times New Roman" w:hAnsi="Tahoma" w:cs="Tahoma"/>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sz w:val="24"/>
          <w:szCs w:val="24"/>
          <w:lang w:eastAsia="pt-BR"/>
        </w:rPr>
      </w:pPr>
    </w:p>
    <w:p w:rsidR="008B15EC" w:rsidRPr="008B15EC" w:rsidRDefault="008B15EC" w:rsidP="008B15EC">
      <w:pPr>
        <w:autoSpaceDE w:val="0"/>
        <w:spacing w:after="0" w:line="240" w:lineRule="auto"/>
        <w:rPr>
          <w:rFonts w:ascii="Tahoma" w:eastAsia="Times New Roman" w:hAnsi="Tahoma" w:cs="Tahoma"/>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sz w:val="24"/>
          <w:szCs w:val="24"/>
          <w:lang w:eastAsia="pt-BR"/>
        </w:rPr>
      </w:pPr>
    </w:p>
    <w:p w:rsidR="008B15EC" w:rsidRPr="008B15EC" w:rsidRDefault="008B15EC" w:rsidP="008B15EC">
      <w:pPr>
        <w:numPr>
          <w:ilvl w:val="1"/>
          <w:numId w:val="9"/>
        </w:numPr>
        <w:tabs>
          <w:tab w:val="left" w:pos="706"/>
          <w:tab w:val="left" w:pos="1066"/>
        </w:tabs>
        <w:spacing w:before="100" w:after="100" w:line="240" w:lineRule="auto"/>
        <w:ind w:left="706" w:hanging="360"/>
        <w:jc w:val="both"/>
        <w:rPr>
          <w:rFonts w:ascii="Tahoma" w:eastAsia="Times New Roman" w:hAnsi="Tahoma" w:cs="Tahoma"/>
          <w:b/>
          <w:bCs/>
          <w:color w:val="FF0000"/>
          <w:sz w:val="24"/>
          <w:szCs w:val="24"/>
          <w:lang w:eastAsia="pt-BR"/>
        </w:rPr>
      </w:pPr>
      <w:r w:rsidRPr="008B15EC">
        <w:rPr>
          <w:rFonts w:ascii="Tahoma" w:eastAsia="Times New Roman" w:hAnsi="Tahoma" w:cs="Tahoma"/>
          <w:b/>
          <w:bCs/>
          <w:color w:val="FF0000"/>
          <w:sz w:val="24"/>
          <w:szCs w:val="24"/>
          <w:lang w:eastAsia="pt-BR"/>
        </w:rPr>
        <w:t xml:space="preserve"> Receitas Correntes:</w:t>
      </w:r>
    </w:p>
    <w:p w:rsidR="008B15EC" w:rsidRPr="008B15EC" w:rsidRDefault="008B15EC" w:rsidP="008B15EC">
      <w:pPr>
        <w:spacing w:after="0" w:line="240" w:lineRule="auto"/>
        <w:ind w:left="-14"/>
        <w:jc w:val="both"/>
        <w:rPr>
          <w:rFonts w:ascii="Tahoma" w:eastAsia="Times New Roman" w:hAnsi="Tahoma" w:cs="Tahoma"/>
          <w:b/>
          <w:bCs/>
          <w:sz w:val="24"/>
          <w:szCs w:val="24"/>
          <w:lang w:eastAsia="pt-BR"/>
        </w:rPr>
      </w:pPr>
      <w:r w:rsidRPr="008B15EC">
        <w:rPr>
          <w:rFonts w:ascii="Tahoma" w:eastAsia="Times New Roman" w:hAnsi="Tahoma" w:cs="Tahoma"/>
          <w:b/>
          <w:sz w:val="24"/>
          <w:szCs w:val="24"/>
          <w:lang w:eastAsia="pt-BR"/>
        </w:rPr>
        <w:t>Tributária</w:t>
      </w:r>
      <w:r w:rsidRPr="008B15EC">
        <w:rPr>
          <w:rFonts w:ascii="Tahoma" w:eastAsia="Times New Roman" w:hAnsi="Tahoma" w:cs="Tahoma"/>
          <w:b/>
          <w:sz w:val="24"/>
          <w:szCs w:val="24"/>
          <w:lang w:eastAsia="pt-BR"/>
        </w:rPr>
        <w:tab/>
        <w:t xml:space="preserve">– que envolve os impostos, taxas e contribuições de melhoria, ou seja, uma receita privativa das entidades investidas com o poder de tributar. </w:t>
      </w:r>
      <w:r w:rsidRPr="008B15EC">
        <w:rPr>
          <w:rFonts w:ascii="Tahoma" w:eastAsia="Times New Roman" w:hAnsi="Tahoma" w:cs="Tahoma"/>
          <w:b/>
          <w:bCs/>
          <w:sz w:val="24"/>
          <w:szCs w:val="24"/>
          <w:lang w:eastAsia="pt-BR"/>
        </w:rPr>
        <w:t>Exemplos: IPTU; Taxa do Lixo; ISS.</w:t>
      </w:r>
    </w:p>
    <w:p w:rsidR="008B15EC" w:rsidRPr="008B15EC" w:rsidRDefault="008B15EC" w:rsidP="008B15EC">
      <w:pPr>
        <w:spacing w:after="0" w:line="240" w:lineRule="auto"/>
        <w:ind w:left="-14"/>
        <w:jc w:val="both"/>
        <w:rPr>
          <w:rFonts w:ascii="Tahoma" w:eastAsia="Times New Roman" w:hAnsi="Tahoma" w:cs="Tahoma"/>
          <w:b/>
          <w:bCs/>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Patrimonial</w:t>
      </w:r>
      <w:r w:rsidRPr="008B15EC">
        <w:rPr>
          <w:rFonts w:ascii="Tahoma" w:eastAsia="Times New Roman" w:hAnsi="Tahoma" w:cs="Tahoma"/>
          <w:b/>
          <w:bCs/>
          <w:sz w:val="24"/>
          <w:szCs w:val="24"/>
          <w:lang w:eastAsia="pt-BR"/>
        </w:rPr>
        <w:tab/>
        <w:t xml:space="preserve">– </w:t>
      </w:r>
      <w:r w:rsidRPr="008B15EC">
        <w:rPr>
          <w:rFonts w:ascii="Tahoma" w:eastAsia="Times New Roman" w:hAnsi="Tahoma" w:cs="Tahoma"/>
          <w:b/>
          <w:sz w:val="24"/>
          <w:szCs w:val="24"/>
          <w:lang w:eastAsia="pt-BR"/>
        </w:rPr>
        <w:t>Oriunda da exploração econômica do patrimônio da instituição, especialmente juros, aluguéis, dividendos, etc.</w:t>
      </w:r>
    </w:p>
    <w:p w:rsidR="008B15EC" w:rsidRPr="008B15EC" w:rsidRDefault="008B15EC" w:rsidP="008B15EC">
      <w:pPr>
        <w:autoSpaceDE w:val="0"/>
        <w:spacing w:after="0" w:line="240" w:lineRule="auto"/>
        <w:ind w:left="-14"/>
        <w:rPr>
          <w:rFonts w:ascii="Tahoma" w:eastAsia="Times New Roman" w:hAnsi="Tahoma" w:cs="Tahoma"/>
          <w:b/>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 xml:space="preserve">Agropecuária – </w:t>
      </w:r>
      <w:r w:rsidRPr="008B15EC">
        <w:rPr>
          <w:rFonts w:ascii="Tahoma" w:eastAsia="Times New Roman" w:hAnsi="Tahoma" w:cs="Tahoma"/>
          <w:b/>
          <w:sz w:val="24"/>
          <w:szCs w:val="24"/>
          <w:lang w:eastAsia="pt-BR"/>
        </w:rPr>
        <w:t xml:space="preserve">Decorre da exploração econômica de atividades </w:t>
      </w:r>
    </w:p>
    <w:p w:rsidR="008B15EC" w:rsidRPr="008B15EC" w:rsidRDefault="008B15EC" w:rsidP="008B15EC">
      <w:pPr>
        <w:autoSpaceDE w:val="0"/>
        <w:spacing w:after="0" w:line="240" w:lineRule="auto"/>
        <w:ind w:left="-14"/>
        <w:rPr>
          <w:rFonts w:ascii="Tahoma" w:eastAsia="Times New Roman" w:hAnsi="Tahoma" w:cs="Tahoma"/>
          <w:b/>
          <w:sz w:val="24"/>
          <w:szCs w:val="24"/>
          <w:lang w:eastAsia="pt-BR"/>
        </w:rPr>
      </w:pPr>
      <w:proofErr w:type="gramStart"/>
      <w:r w:rsidRPr="008B15EC">
        <w:rPr>
          <w:rFonts w:ascii="Tahoma" w:eastAsia="Times New Roman" w:hAnsi="Tahoma" w:cs="Tahoma"/>
          <w:b/>
          <w:sz w:val="24"/>
          <w:szCs w:val="24"/>
          <w:lang w:eastAsia="pt-BR"/>
        </w:rPr>
        <w:t>agropecuárias</w:t>
      </w:r>
      <w:proofErr w:type="gramEnd"/>
      <w:r w:rsidRPr="008B15EC">
        <w:rPr>
          <w:rFonts w:ascii="Tahoma" w:eastAsia="Times New Roman" w:hAnsi="Tahoma" w:cs="Tahoma"/>
          <w:b/>
          <w:sz w:val="24"/>
          <w:szCs w:val="24"/>
          <w:lang w:eastAsia="pt-BR"/>
        </w:rPr>
        <w:t>: Agricultura, pecuária, silvicultura.</w:t>
      </w:r>
    </w:p>
    <w:p w:rsidR="008B15EC" w:rsidRPr="008B15EC" w:rsidRDefault="008B15EC" w:rsidP="008B15EC">
      <w:pPr>
        <w:autoSpaceDE w:val="0"/>
        <w:spacing w:after="0" w:line="240" w:lineRule="auto"/>
        <w:ind w:left="-14"/>
        <w:rPr>
          <w:rFonts w:ascii="Tahoma" w:eastAsia="Times New Roman" w:hAnsi="Tahoma" w:cs="Tahoma"/>
          <w:b/>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Industrial</w:t>
      </w:r>
      <w:r w:rsidRPr="008B15EC">
        <w:rPr>
          <w:rFonts w:ascii="Tahoma" w:eastAsia="Times New Roman" w:hAnsi="Tahoma" w:cs="Tahoma"/>
          <w:b/>
          <w:bCs/>
          <w:sz w:val="24"/>
          <w:szCs w:val="24"/>
          <w:lang w:eastAsia="pt-BR"/>
        </w:rPr>
        <w:tab/>
        <w:t xml:space="preserve">– </w:t>
      </w:r>
      <w:r w:rsidRPr="008B15EC">
        <w:rPr>
          <w:rFonts w:ascii="Tahoma" w:eastAsia="Times New Roman" w:hAnsi="Tahoma" w:cs="Tahoma"/>
          <w:b/>
          <w:sz w:val="24"/>
          <w:szCs w:val="24"/>
          <w:lang w:eastAsia="pt-BR"/>
        </w:rPr>
        <w:t>Derivada de atividades industriais: Extrativa mineral, de transformação, de construção e de serviços industriais de utilidade pública (energia elétrica, água, e esgoto, limpeza pública e remoção de lixo).</w:t>
      </w:r>
    </w:p>
    <w:p w:rsidR="008B15EC" w:rsidRPr="008B15EC" w:rsidRDefault="008B15EC" w:rsidP="008B15EC">
      <w:pPr>
        <w:autoSpaceDE w:val="0"/>
        <w:spacing w:after="0" w:line="240" w:lineRule="auto"/>
        <w:ind w:left="-14"/>
        <w:rPr>
          <w:rFonts w:ascii="Tahoma" w:eastAsia="Times New Roman" w:hAnsi="Tahoma" w:cs="Tahoma"/>
          <w:b/>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b/>
          <w:sz w:val="24"/>
          <w:szCs w:val="24"/>
          <w:lang w:eastAsia="pt-BR"/>
        </w:rPr>
      </w:pPr>
      <w:proofErr w:type="gramStart"/>
      <w:r w:rsidRPr="008B15EC">
        <w:rPr>
          <w:rFonts w:ascii="Tahoma" w:eastAsia="Times New Roman" w:hAnsi="Tahoma" w:cs="Tahoma"/>
          <w:b/>
          <w:bCs/>
          <w:sz w:val="24"/>
          <w:szCs w:val="24"/>
          <w:lang w:eastAsia="pt-BR"/>
        </w:rPr>
        <w:t>de</w:t>
      </w:r>
      <w:proofErr w:type="gramEnd"/>
      <w:r w:rsidRPr="008B15EC">
        <w:rPr>
          <w:rFonts w:ascii="Tahoma" w:eastAsia="Times New Roman" w:hAnsi="Tahoma" w:cs="Tahoma"/>
          <w:b/>
          <w:bCs/>
          <w:sz w:val="24"/>
          <w:szCs w:val="24"/>
          <w:lang w:eastAsia="pt-BR"/>
        </w:rPr>
        <w:t xml:space="preserve"> Serviços</w:t>
      </w:r>
      <w:r w:rsidRPr="008B15EC">
        <w:rPr>
          <w:rFonts w:ascii="Tahoma" w:eastAsia="Times New Roman" w:hAnsi="Tahoma" w:cs="Tahoma"/>
          <w:b/>
          <w:bCs/>
          <w:sz w:val="24"/>
          <w:szCs w:val="24"/>
          <w:lang w:eastAsia="pt-BR"/>
        </w:rPr>
        <w:tab/>
        <w:t xml:space="preserve">– </w:t>
      </w:r>
      <w:r w:rsidRPr="008B15EC">
        <w:rPr>
          <w:rFonts w:ascii="Tahoma" w:eastAsia="Times New Roman" w:hAnsi="Tahoma" w:cs="Tahoma"/>
          <w:b/>
          <w:sz w:val="24"/>
          <w:szCs w:val="24"/>
          <w:lang w:eastAsia="pt-BR"/>
        </w:rPr>
        <w:t>Decorre de atividades como: comércio, transportes, comunicação, serviços hospitalares, armazenagem, serviços educacionais, culturais, recreativos, etc.</w:t>
      </w:r>
    </w:p>
    <w:p w:rsidR="008B15EC" w:rsidRPr="008B15EC" w:rsidRDefault="008B15EC" w:rsidP="008B15EC">
      <w:pPr>
        <w:autoSpaceDE w:val="0"/>
        <w:spacing w:after="0" w:line="240" w:lineRule="auto"/>
        <w:ind w:left="-14"/>
        <w:rPr>
          <w:rFonts w:ascii="Tahoma" w:eastAsia="Times New Roman" w:hAnsi="Tahoma" w:cs="Tahoma"/>
          <w:b/>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 xml:space="preserve">Transferências Correntes – </w:t>
      </w:r>
      <w:r w:rsidRPr="008B15EC">
        <w:rPr>
          <w:rFonts w:ascii="Tahoma" w:eastAsia="Times New Roman" w:hAnsi="Tahoma" w:cs="Tahoma"/>
          <w:b/>
          <w:sz w:val="24"/>
          <w:szCs w:val="24"/>
          <w:lang w:eastAsia="pt-BR"/>
        </w:rPr>
        <w:t>São os recursos financeiros recebidos de pessoas jurídicas ou físicas. ICMS – IPVA – FPM</w:t>
      </w:r>
    </w:p>
    <w:p w:rsidR="008B15EC" w:rsidRPr="008B15EC" w:rsidRDefault="008B15EC" w:rsidP="008B15EC">
      <w:pPr>
        <w:autoSpaceDE w:val="0"/>
        <w:spacing w:after="0" w:line="240" w:lineRule="auto"/>
        <w:ind w:left="-14"/>
        <w:rPr>
          <w:rFonts w:ascii="Tahoma" w:eastAsia="Times New Roman" w:hAnsi="Tahoma" w:cs="Tahoma"/>
          <w:b/>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 xml:space="preserve">Outras Receitas Correntes – </w:t>
      </w:r>
      <w:r w:rsidRPr="008B15EC">
        <w:rPr>
          <w:rFonts w:ascii="Tahoma" w:eastAsia="Times New Roman" w:hAnsi="Tahoma" w:cs="Tahoma"/>
          <w:b/>
          <w:sz w:val="24"/>
          <w:szCs w:val="24"/>
          <w:lang w:eastAsia="pt-BR"/>
        </w:rPr>
        <w:t xml:space="preserve">Envolvem diversas outras receitas não enquadradas nas classificações anteriores: multas, juros de mora, indenizações e receitas diversas (rendas de loterias, receitas de cemitérios, </w:t>
      </w:r>
      <w:proofErr w:type="spellStart"/>
      <w:r w:rsidRPr="008B15EC">
        <w:rPr>
          <w:rFonts w:ascii="Tahoma" w:eastAsia="Times New Roman" w:hAnsi="Tahoma" w:cs="Tahoma"/>
          <w:b/>
          <w:sz w:val="24"/>
          <w:szCs w:val="24"/>
          <w:lang w:eastAsia="pt-BR"/>
        </w:rPr>
        <w:t>etc</w:t>
      </w:r>
      <w:proofErr w:type="spellEnd"/>
      <w:r w:rsidRPr="008B15EC">
        <w:rPr>
          <w:rFonts w:ascii="Tahoma" w:eastAsia="Times New Roman" w:hAnsi="Tahoma" w:cs="Tahoma"/>
          <w:b/>
          <w:sz w:val="24"/>
          <w:szCs w:val="24"/>
          <w:lang w:eastAsia="pt-BR"/>
        </w:rPr>
        <w:t>).</w:t>
      </w:r>
    </w:p>
    <w:p w:rsidR="008B15EC" w:rsidRPr="008B15EC" w:rsidRDefault="008B15EC" w:rsidP="008B15EC">
      <w:pPr>
        <w:tabs>
          <w:tab w:val="left" w:pos="706"/>
          <w:tab w:val="left" w:pos="1066"/>
        </w:tabs>
        <w:spacing w:before="100" w:after="100" w:line="240" w:lineRule="auto"/>
        <w:jc w:val="both"/>
        <w:rPr>
          <w:rFonts w:ascii="Tahoma" w:eastAsia="Times New Roman" w:hAnsi="Tahoma" w:cs="Tahoma"/>
          <w:b/>
          <w:bCs/>
          <w:sz w:val="24"/>
          <w:szCs w:val="24"/>
          <w:lang w:eastAsia="pt-BR"/>
        </w:rPr>
      </w:pPr>
    </w:p>
    <w:p w:rsidR="008B15EC" w:rsidRPr="008B15EC" w:rsidRDefault="008B15EC" w:rsidP="008B15EC">
      <w:pPr>
        <w:tabs>
          <w:tab w:val="left" w:pos="706"/>
          <w:tab w:val="left" w:pos="1066"/>
        </w:tabs>
        <w:spacing w:before="100" w:after="100" w:line="240" w:lineRule="auto"/>
        <w:jc w:val="both"/>
        <w:rPr>
          <w:rFonts w:ascii="Tahoma" w:eastAsia="Times New Roman" w:hAnsi="Tahoma" w:cs="Tahoma"/>
          <w:b/>
          <w:bCs/>
          <w:sz w:val="24"/>
          <w:szCs w:val="24"/>
          <w:lang w:eastAsia="pt-BR"/>
        </w:rPr>
      </w:pPr>
    </w:p>
    <w:p w:rsidR="008B15EC" w:rsidRPr="008B15EC" w:rsidRDefault="008B15EC" w:rsidP="008B15EC">
      <w:pPr>
        <w:tabs>
          <w:tab w:val="left" w:pos="706"/>
          <w:tab w:val="left" w:pos="1066"/>
        </w:tabs>
        <w:spacing w:before="100" w:after="100" w:line="240" w:lineRule="auto"/>
        <w:jc w:val="both"/>
        <w:rPr>
          <w:rFonts w:ascii="Tahoma" w:eastAsia="Times New Roman" w:hAnsi="Tahoma" w:cs="Tahoma"/>
          <w:b/>
          <w:bCs/>
          <w:sz w:val="24"/>
          <w:szCs w:val="24"/>
          <w:lang w:eastAsia="pt-BR"/>
        </w:rPr>
      </w:pPr>
    </w:p>
    <w:p w:rsidR="008B15EC" w:rsidRPr="008B15EC" w:rsidRDefault="008B15EC" w:rsidP="008B15EC">
      <w:pPr>
        <w:tabs>
          <w:tab w:val="left" w:pos="706"/>
          <w:tab w:val="left" w:pos="1066"/>
        </w:tabs>
        <w:spacing w:before="100" w:after="100" w:line="240" w:lineRule="auto"/>
        <w:jc w:val="both"/>
        <w:rPr>
          <w:rFonts w:ascii="Tahoma" w:eastAsia="Times New Roman" w:hAnsi="Tahoma" w:cs="Tahoma"/>
          <w:b/>
          <w:bCs/>
          <w:color w:val="FF0000"/>
          <w:sz w:val="24"/>
          <w:szCs w:val="24"/>
          <w:lang w:eastAsia="pt-BR"/>
        </w:rPr>
      </w:pPr>
      <w:r w:rsidRPr="008B15EC">
        <w:rPr>
          <w:rFonts w:ascii="Tahoma" w:eastAsia="Times New Roman" w:hAnsi="Tahoma" w:cs="Tahoma"/>
          <w:b/>
          <w:bCs/>
          <w:color w:val="FF0000"/>
          <w:sz w:val="24"/>
          <w:szCs w:val="24"/>
          <w:lang w:eastAsia="pt-BR"/>
        </w:rPr>
        <w:t>Receitas de Capital:</w:t>
      </w: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 xml:space="preserve">Operações de Crédito – </w:t>
      </w:r>
      <w:r w:rsidRPr="008B15EC">
        <w:rPr>
          <w:rFonts w:ascii="Tahoma" w:eastAsia="Times New Roman" w:hAnsi="Tahoma" w:cs="Tahoma"/>
          <w:b/>
          <w:sz w:val="24"/>
          <w:szCs w:val="24"/>
          <w:lang w:eastAsia="pt-BR"/>
        </w:rPr>
        <w:t>Envolvem a captação</w:t>
      </w:r>
      <w:r w:rsidRPr="008B15EC">
        <w:rPr>
          <w:rFonts w:ascii="Tahoma" w:eastAsia="Times New Roman" w:hAnsi="Tahoma" w:cs="Tahoma"/>
          <w:b/>
          <w:bCs/>
          <w:sz w:val="24"/>
          <w:szCs w:val="24"/>
          <w:lang w:eastAsia="pt-BR"/>
        </w:rPr>
        <w:t xml:space="preserve"> </w:t>
      </w:r>
      <w:r w:rsidRPr="008B15EC">
        <w:rPr>
          <w:rFonts w:ascii="Tahoma" w:eastAsia="Times New Roman" w:hAnsi="Tahoma" w:cs="Tahoma"/>
          <w:b/>
          <w:sz w:val="24"/>
          <w:szCs w:val="24"/>
          <w:lang w:eastAsia="pt-BR"/>
        </w:rPr>
        <w:t>de recursos para atender desequilíbrios orçamentários ou, ainda, financiar empreendimentos públicos.</w:t>
      </w: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 xml:space="preserve">Alienação de Bens – </w:t>
      </w:r>
      <w:r w:rsidRPr="008B15EC">
        <w:rPr>
          <w:rFonts w:ascii="Tahoma" w:eastAsia="Times New Roman" w:hAnsi="Tahoma" w:cs="Tahoma"/>
          <w:b/>
          <w:sz w:val="24"/>
          <w:szCs w:val="24"/>
          <w:lang w:eastAsia="pt-BR"/>
        </w:rPr>
        <w:t>Envolve o resultado obtido com a alienação de bens patrimoniais: ações, títulos, bens móveis e imóveis, etc.</w:t>
      </w: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 xml:space="preserve">Amortização de Empréstimos – </w:t>
      </w:r>
      <w:r w:rsidRPr="008B15EC">
        <w:rPr>
          <w:rFonts w:ascii="Tahoma" w:eastAsia="Times New Roman" w:hAnsi="Tahoma" w:cs="Tahoma"/>
          <w:b/>
          <w:sz w:val="24"/>
          <w:szCs w:val="24"/>
          <w:lang w:eastAsia="pt-BR"/>
        </w:rPr>
        <w:t>Nos casos em que a entidade concede empréstimos, o ingresso proveniente da amortização dos mesmos caracteriza uma receita de capital</w:t>
      </w:r>
      <w:r w:rsidRPr="008B15EC">
        <w:rPr>
          <w:rFonts w:ascii="Tahoma" w:eastAsia="Times New Roman" w:hAnsi="Tahoma" w:cs="Tahoma"/>
          <w:b/>
          <w:bCs/>
          <w:sz w:val="24"/>
          <w:szCs w:val="24"/>
          <w:lang w:eastAsia="pt-BR"/>
        </w:rPr>
        <w:t>.</w:t>
      </w:r>
    </w:p>
    <w:p w:rsidR="008B15EC" w:rsidRPr="008B15EC" w:rsidRDefault="008B15EC" w:rsidP="008B15EC">
      <w:pPr>
        <w:spacing w:before="100" w:after="100" w:line="240" w:lineRule="auto"/>
        <w:ind w:left="-14"/>
        <w:jc w:val="both"/>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 xml:space="preserve">Transferências de Capital – </w:t>
      </w:r>
      <w:r w:rsidRPr="008B15EC">
        <w:rPr>
          <w:rFonts w:ascii="Tahoma" w:eastAsia="Times New Roman" w:hAnsi="Tahoma" w:cs="Tahoma"/>
          <w:b/>
          <w:sz w:val="24"/>
          <w:szCs w:val="24"/>
          <w:lang w:eastAsia="pt-BR"/>
        </w:rPr>
        <w:t>Similar às Transferências Correntes, as receitas de Transferências de Capital têm como critério básico de classificação a destinação, isto é, devem ser aplicadas em Despesas de Capital.</w:t>
      </w: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 xml:space="preserve">Outras Receitas de Capital – </w:t>
      </w:r>
      <w:r w:rsidRPr="008B15EC">
        <w:rPr>
          <w:rFonts w:ascii="Tahoma" w:eastAsia="Times New Roman" w:hAnsi="Tahoma" w:cs="Tahoma"/>
          <w:b/>
          <w:sz w:val="24"/>
          <w:szCs w:val="24"/>
          <w:lang w:eastAsia="pt-BR"/>
        </w:rPr>
        <w:t xml:space="preserve">Envolvem as Receitas de Capital não classificáveis nas outras fontes, como, por exemplo, a indenização que a Petrobrás paga aos Estados e Municípios pela extração de petróleo, </w:t>
      </w:r>
      <w:proofErr w:type="gramStart"/>
      <w:r w:rsidRPr="008B15EC">
        <w:rPr>
          <w:rFonts w:ascii="Tahoma" w:eastAsia="Times New Roman" w:hAnsi="Tahoma" w:cs="Tahoma"/>
          <w:b/>
          <w:sz w:val="24"/>
          <w:szCs w:val="24"/>
          <w:lang w:eastAsia="pt-BR"/>
        </w:rPr>
        <w:t>xisto  e</w:t>
      </w:r>
      <w:proofErr w:type="gramEnd"/>
      <w:r w:rsidRPr="008B15EC">
        <w:rPr>
          <w:rFonts w:ascii="Tahoma" w:eastAsia="Times New Roman" w:hAnsi="Tahoma" w:cs="Tahoma"/>
          <w:b/>
          <w:sz w:val="24"/>
          <w:szCs w:val="24"/>
          <w:lang w:eastAsia="pt-BR"/>
        </w:rPr>
        <w:t xml:space="preserve"> gás.</w:t>
      </w:r>
    </w:p>
    <w:p w:rsidR="008B15EC" w:rsidRPr="008B15EC" w:rsidRDefault="008B15EC" w:rsidP="008B15EC">
      <w:pPr>
        <w:keepNext/>
        <w:tabs>
          <w:tab w:val="left" w:pos="346"/>
          <w:tab w:val="left" w:pos="922"/>
        </w:tabs>
        <w:suppressAutoHyphens/>
        <w:spacing w:before="240" w:after="60" w:line="240" w:lineRule="auto"/>
        <w:ind w:left="360" w:hanging="360"/>
        <w:outlineLvl w:val="1"/>
        <w:rPr>
          <w:rFonts w:ascii="Tahoma" w:eastAsia="Times New Roman" w:hAnsi="Tahoma" w:cs="Tahoma"/>
          <w:b/>
          <w:bCs/>
          <w:iCs/>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keepNext/>
        <w:tabs>
          <w:tab w:val="left" w:pos="346"/>
          <w:tab w:val="left" w:pos="922"/>
        </w:tabs>
        <w:suppressAutoHyphens/>
        <w:spacing w:before="240" w:after="60" w:line="240" w:lineRule="auto"/>
        <w:ind w:left="360" w:hanging="360"/>
        <w:outlineLvl w:val="1"/>
        <w:rPr>
          <w:rFonts w:ascii="Tahoma" w:eastAsia="Times New Roman" w:hAnsi="Tahoma" w:cs="Tahoma"/>
          <w:b/>
          <w:bCs/>
          <w:iCs/>
          <w:color w:val="FF0000"/>
          <w:sz w:val="24"/>
          <w:szCs w:val="24"/>
          <w:lang w:eastAsia="ar-SA"/>
        </w:rPr>
      </w:pPr>
      <w:r w:rsidRPr="008B15EC">
        <w:rPr>
          <w:rFonts w:ascii="Tahoma" w:eastAsia="Times New Roman" w:hAnsi="Tahoma" w:cs="Tahoma"/>
          <w:b/>
          <w:bCs/>
          <w:iCs/>
          <w:color w:val="FF0000"/>
          <w:sz w:val="24"/>
          <w:szCs w:val="24"/>
          <w:lang w:eastAsia="ar-SA"/>
        </w:rPr>
        <w:t>Codificação da Natureza da Receita e seu detalhamento</w:t>
      </w: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Na elaboração do orçamento público a codificação orçamentária da natureza da receita é composta dos níveis abaixo:</w:t>
      </w:r>
    </w:p>
    <w:p w:rsidR="008B15EC" w:rsidRPr="008B15EC" w:rsidRDefault="008B15EC" w:rsidP="008B15EC">
      <w:pPr>
        <w:spacing w:after="0" w:line="240" w:lineRule="auto"/>
        <w:ind w:left="-14"/>
        <w:jc w:val="both"/>
        <w:rPr>
          <w:rFonts w:ascii="Tahoma" w:eastAsia="Times New Roman" w:hAnsi="Tahoma" w:cs="Tahoma"/>
          <w:sz w:val="24"/>
          <w:szCs w:val="24"/>
          <w:lang w:eastAsia="pt-BR"/>
        </w:rPr>
      </w:pPr>
      <w:r w:rsidRPr="008B15EC">
        <w:rPr>
          <w:rFonts w:ascii="Tahoma" w:eastAsia="Times New Roman" w:hAnsi="Tahoma" w:cs="Tahoma"/>
          <w:b/>
          <w:sz w:val="24"/>
          <w:szCs w:val="24"/>
          <w:lang w:eastAsia="pt-BR"/>
        </w:rPr>
        <w:lastRenderedPageBreak/>
        <w:t>1º Nível</w:t>
      </w:r>
      <w:r w:rsidRPr="008B15EC">
        <w:rPr>
          <w:rFonts w:ascii="Tahoma" w:eastAsia="Times New Roman" w:hAnsi="Tahoma" w:cs="Tahoma"/>
          <w:sz w:val="24"/>
          <w:szCs w:val="24"/>
          <w:lang w:eastAsia="pt-BR"/>
        </w:rPr>
        <w:t xml:space="preserve"> – Categoria Econômica – corrente ou capital</w:t>
      </w:r>
    </w:p>
    <w:p w:rsidR="008B15EC" w:rsidRPr="008B15EC" w:rsidRDefault="008B15EC" w:rsidP="008B15EC">
      <w:pPr>
        <w:spacing w:after="0" w:line="240" w:lineRule="auto"/>
        <w:ind w:left="-14"/>
        <w:jc w:val="both"/>
        <w:rPr>
          <w:rFonts w:ascii="Tahoma" w:eastAsia="Times New Roman" w:hAnsi="Tahoma" w:cs="Tahoma"/>
          <w:sz w:val="24"/>
          <w:szCs w:val="24"/>
          <w:lang w:eastAsia="pt-BR"/>
        </w:rPr>
      </w:pPr>
      <w:r w:rsidRPr="008B15EC">
        <w:rPr>
          <w:rFonts w:ascii="Tahoma" w:eastAsia="Times New Roman" w:hAnsi="Tahoma" w:cs="Tahoma"/>
          <w:b/>
          <w:sz w:val="24"/>
          <w:szCs w:val="24"/>
          <w:lang w:eastAsia="pt-BR"/>
        </w:rPr>
        <w:t>2º Nível</w:t>
      </w:r>
      <w:r w:rsidRPr="008B15EC">
        <w:rPr>
          <w:rFonts w:ascii="Tahoma" w:eastAsia="Times New Roman" w:hAnsi="Tahoma" w:cs="Tahoma"/>
          <w:sz w:val="24"/>
          <w:szCs w:val="24"/>
          <w:lang w:eastAsia="pt-BR"/>
        </w:rPr>
        <w:t xml:space="preserve"> – Subcategoria Econômica – tipo da receita (que pode ser tributária, patrimonial, </w:t>
      </w:r>
      <w:proofErr w:type="spellStart"/>
      <w:r w:rsidRPr="008B15EC">
        <w:rPr>
          <w:rFonts w:ascii="Tahoma" w:eastAsia="Times New Roman" w:hAnsi="Tahoma" w:cs="Tahoma"/>
          <w:sz w:val="24"/>
          <w:szCs w:val="24"/>
          <w:lang w:eastAsia="pt-BR"/>
        </w:rPr>
        <w:t>etc</w:t>
      </w:r>
      <w:proofErr w:type="spellEnd"/>
      <w:r w:rsidRPr="008B15EC">
        <w:rPr>
          <w:rFonts w:ascii="Tahoma" w:eastAsia="Times New Roman" w:hAnsi="Tahoma" w:cs="Tahoma"/>
          <w:sz w:val="24"/>
          <w:szCs w:val="24"/>
          <w:lang w:eastAsia="pt-BR"/>
        </w:rPr>
        <w:t>).</w:t>
      </w:r>
    </w:p>
    <w:p w:rsidR="008B15EC" w:rsidRPr="008B15EC" w:rsidRDefault="008B15EC" w:rsidP="008B15EC">
      <w:pPr>
        <w:spacing w:after="0" w:line="240" w:lineRule="auto"/>
        <w:ind w:left="-14"/>
        <w:jc w:val="both"/>
        <w:rPr>
          <w:rFonts w:ascii="Tahoma" w:eastAsia="Times New Roman" w:hAnsi="Tahoma" w:cs="Tahoma"/>
          <w:sz w:val="24"/>
          <w:szCs w:val="24"/>
          <w:lang w:eastAsia="pt-BR"/>
        </w:rPr>
      </w:pPr>
      <w:r w:rsidRPr="008B15EC">
        <w:rPr>
          <w:rFonts w:ascii="Tahoma" w:eastAsia="Times New Roman" w:hAnsi="Tahoma" w:cs="Tahoma"/>
          <w:b/>
          <w:sz w:val="24"/>
          <w:szCs w:val="24"/>
          <w:lang w:eastAsia="pt-BR"/>
        </w:rPr>
        <w:t>3º Nível</w:t>
      </w:r>
      <w:r w:rsidRPr="008B15EC">
        <w:rPr>
          <w:rFonts w:ascii="Tahoma" w:eastAsia="Times New Roman" w:hAnsi="Tahoma" w:cs="Tahoma"/>
          <w:sz w:val="24"/>
          <w:szCs w:val="24"/>
          <w:lang w:eastAsia="pt-BR"/>
        </w:rPr>
        <w:t xml:space="preserve"> – Fonte</w:t>
      </w:r>
    </w:p>
    <w:p w:rsidR="008B15EC" w:rsidRPr="008B15EC" w:rsidRDefault="008B15EC" w:rsidP="008B15EC">
      <w:pPr>
        <w:spacing w:after="0" w:line="240" w:lineRule="auto"/>
        <w:ind w:left="-14"/>
        <w:jc w:val="both"/>
        <w:rPr>
          <w:rFonts w:ascii="Tahoma" w:eastAsia="Times New Roman" w:hAnsi="Tahoma" w:cs="Tahoma"/>
          <w:sz w:val="24"/>
          <w:szCs w:val="24"/>
          <w:lang w:eastAsia="pt-BR"/>
        </w:rPr>
      </w:pPr>
      <w:r w:rsidRPr="008B15EC">
        <w:rPr>
          <w:rFonts w:ascii="Tahoma" w:eastAsia="Times New Roman" w:hAnsi="Tahoma" w:cs="Tahoma"/>
          <w:b/>
          <w:sz w:val="24"/>
          <w:szCs w:val="24"/>
          <w:lang w:eastAsia="pt-BR"/>
        </w:rPr>
        <w:t>4º Nível</w:t>
      </w:r>
      <w:r w:rsidRPr="008B15EC">
        <w:rPr>
          <w:rFonts w:ascii="Tahoma" w:eastAsia="Times New Roman" w:hAnsi="Tahoma" w:cs="Tahoma"/>
          <w:sz w:val="24"/>
          <w:szCs w:val="24"/>
          <w:lang w:eastAsia="pt-BR"/>
        </w:rPr>
        <w:t xml:space="preserve"> – Rubrica</w:t>
      </w:r>
    </w:p>
    <w:p w:rsidR="008B15EC" w:rsidRPr="008B15EC" w:rsidRDefault="008B15EC" w:rsidP="008B15EC">
      <w:pPr>
        <w:spacing w:after="0" w:line="240" w:lineRule="auto"/>
        <w:ind w:left="-14"/>
        <w:jc w:val="both"/>
        <w:rPr>
          <w:rFonts w:ascii="Tahoma" w:eastAsia="Times New Roman" w:hAnsi="Tahoma" w:cs="Tahoma"/>
          <w:sz w:val="24"/>
          <w:szCs w:val="24"/>
          <w:lang w:eastAsia="pt-BR"/>
        </w:rPr>
      </w:pPr>
      <w:r w:rsidRPr="008B15EC">
        <w:rPr>
          <w:rFonts w:ascii="Tahoma" w:eastAsia="Times New Roman" w:hAnsi="Tahoma" w:cs="Tahoma"/>
          <w:b/>
          <w:sz w:val="24"/>
          <w:szCs w:val="24"/>
          <w:lang w:eastAsia="pt-BR"/>
        </w:rPr>
        <w:t>5º Nível</w:t>
      </w:r>
      <w:r w:rsidRPr="008B15EC">
        <w:rPr>
          <w:rFonts w:ascii="Tahoma" w:eastAsia="Times New Roman" w:hAnsi="Tahoma" w:cs="Tahoma"/>
          <w:sz w:val="24"/>
          <w:szCs w:val="24"/>
          <w:lang w:eastAsia="pt-BR"/>
        </w:rPr>
        <w:t xml:space="preserve"> – Alínea</w:t>
      </w:r>
    </w:p>
    <w:p w:rsidR="008B15EC" w:rsidRPr="008B15EC" w:rsidRDefault="008B15EC" w:rsidP="008B15EC">
      <w:pPr>
        <w:spacing w:after="0" w:line="240" w:lineRule="auto"/>
        <w:ind w:left="-14"/>
        <w:jc w:val="both"/>
        <w:rPr>
          <w:rFonts w:ascii="Tahoma" w:eastAsia="Times New Roman" w:hAnsi="Tahoma" w:cs="Tahoma"/>
          <w:sz w:val="24"/>
          <w:szCs w:val="24"/>
          <w:lang w:eastAsia="pt-BR"/>
        </w:rPr>
      </w:pPr>
      <w:r w:rsidRPr="008B15EC">
        <w:rPr>
          <w:rFonts w:ascii="Tahoma" w:eastAsia="Times New Roman" w:hAnsi="Tahoma" w:cs="Tahoma"/>
          <w:b/>
          <w:sz w:val="24"/>
          <w:szCs w:val="24"/>
          <w:lang w:eastAsia="pt-BR"/>
        </w:rPr>
        <w:t>6º Nível</w:t>
      </w:r>
      <w:r w:rsidRPr="008B15EC">
        <w:rPr>
          <w:rFonts w:ascii="Tahoma" w:eastAsia="Times New Roman" w:hAnsi="Tahoma" w:cs="Tahoma"/>
          <w:sz w:val="24"/>
          <w:szCs w:val="24"/>
          <w:lang w:eastAsia="pt-BR"/>
        </w:rPr>
        <w:t xml:space="preserve"> – </w:t>
      </w:r>
      <w:proofErr w:type="spellStart"/>
      <w:r w:rsidRPr="008B15EC">
        <w:rPr>
          <w:rFonts w:ascii="Tahoma" w:eastAsia="Times New Roman" w:hAnsi="Tahoma" w:cs="Tahoma"/>
          <w:sz w:val="24"/>
          <w:szCs w:val="24"/>
          <w:lang w:eastAsia="pt-BR"/>
        </w:rPr>
        <w:t>Subalínea</w:t>
      </w:r>
      <w:proofErr w:type="spellEnd"/>
    </w:p>
    <w:p w:rsidR="008B15EC" w:rsidRPr="008B15EC" w:rsidRDefault="008B15EC" w:rsidP="008B15EC">
      <w:pPr>
        <w:spacing w:after="0" w:line="240" w:lineRule="auto"/>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w:t>
      </w:r>
      <w:r w:rsidRPr="008B15EC">
        <w:rPr>
          <w:rFonts w:ascii="Tahoma" w:eastAsia="Times New Roman" w:hAnsi="Tahoma" w:cs="Tahoma"/>
          <w:b/>
          <w:bCs/>
          <w:sz w:val="24"/>
          <w:szCs w:val="24"/>
          <w:lang w:eastAsia="pt-BR"/>
        </w:rPr>
        <w:t>redação alterada conforme retificação publicada no Diário Oficial da União – 29.06.2004</w:t>
      </w:r>
      <w:r w:rsidRPr="008B15EC">
        <w:rPr>
          <w:rFonts w:ascii="Tahoma" w:eastAsia="Times New Roman" w:hAnsi="Tahoma" w:cs="Tahoma"/>
          <w:sz w:val="24"/>
          <w:szCs w:val="24"/>
          <w:lang w:eastAsia="pt-BR"/>
        </w:rPr>
        <w:t>)</w:t>
      </w:r>
    </w:p>
    <w:p w:rsidR="008B15EC" w:rsidRPr="008B15EC" w:rsidRDefault="008B15EC" w:rsidP="008B15EC">
      <w:pPr>
        <w:autoSpaceDE w:val="0"/>
        <w:spacing w:after="0" w:line="240" w:lineRule="auto"/>
        <w:ind w:left="-14"/>
        <w:rPr>
          <w:rFonts w:ascii="Tahoma" w:eastAsia="Times New Roman" w:hAnsi="Tahoma" w:cs="Tahoma"/>
          <w:sz w:val="24"/>
          <w:szCs w:val="24"/>
          <w:lang w:eastAsia="pt-BR"/>
        </w:rPr>
      </w:pPr>
    </w:p>
    <w:p w:rsidR="008B15EC" w:rsidRPr="008B15EC" w:rsidRDefault="008B15EC" w:rsidP="008B15EC">
      <w:pPr>
        <w:numPr>
          <w:ilvl w:val="0"/>
          <w:numId w:val="10"/>
        </w:numPr>
        <w:tabs>
          <w:tab w:val="left" w:pos="346"/>
          <w:tab w:val="left" w:pos="526"/>
        </w:tabs>
        <w:autoSpaceDE w:val="0"/>
        <w:spacing w:after="0" w:line="240" w:lineRule="auto"/>
        <w:ind w:left="346" w:hanging="360"/>
        <w:rPr>
          <w:rFonts w:ascii="Tahoma" w:eastAsia="Times New Roman" w:hAnsi="Tahoma" w:cs="Tahoma"/>
          <w:b/>
          <w:i/>
          <w:iCs/>
          <w:sz w:val="24"/>
          <w:szCs w:val="24"/>
          <w:lang w:eastAsia="pt-BR"/>
        </w:rPr>
      </w:pPr>
      <w:r w:rsidRPr="008B15EC">
        <w:rPr>
          <w:rFonts w:ascii="Tahoma" w:eastAsia="Times New Roman" w:hAnsi="Tahoma" w:cs="Tahoma"/>
          <w:b/>
          <w:i/>
          <w:iCs/>
          <w:sz w:val="24"/>
          <w:szCs w:val="24"/>
          <w:lang w:eastAsia="pt-BR"/>
        </w:rPr>
        <w:t>Exemplos de codificação da receita no Município de São Paulo</w:t>
      </w:r>
    </w:p>
    <w:p w:rsidR="008B15EC" w:rsidRPr="008B15EC" w:rsidRDefault="008B15EC" w:rsidP="008B15EC">
      <w:pPr>
        <w:numPr>
          <w:ilvl w:val="0"/>
          <w:numId w:val="10"/>
        </w:numPr>
        <w:tabs>
          <w:tab w:val="left" w:pos="346"/>
          <w:tab w:val="left" w:pos="526"/>
        </w:tabs>
        <w:autoSpaceDE w:val="0"/>
        <w:spacing w:after="0" w:line="240" w:lineRule="auto"/>
        <w:ind w:left="346" w:hanging="360"/>
        <w:rPr>
          <w:rFonts w:ascii="Tahoma" w:eastAsia="Times New Roman" w:hAnsi="Tahoma" w:cs="Tahoma"/>
          <w:b/>
          <w:i/>
          <w:iCs/>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1.1.1.2.02.01 – Imposto sobre a Propriedade Predial (Parte do IPTU)</w:t>
      </w:r>
    </w:p>
    <w:p w:rsidR="008B15EC" w:rsidRPr="008B15EC" w:rsidRDefault="008B15EC" w:rsidP="008B15EC">
      <w:pPr>
        <w:spacing w:before="100" w:after="100" w:line="240" w:lineRule="auto"/>
        <w:ind w:left="-14"/>
        <w:jc w:val="both"/>
        <w:rPr>
          <w:rFonts w:ascii="Tahoma" w:eastAsia="Times New Roman" w:hAnsi="Tahoma" w:cs="Tahoma"/>
          <w:b/>
          <w:color w:val="FF0000"/>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1º dígito = Receita Corrente – 1 (Categoria Econômica);</w:t>
      </w: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2º dígito = Receita Tributária - 1 (Subcategoria Econômica);</w:t>
      </w: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3º dígito = Receita de Impostos - 1 (Fonte);</w:t>
      </w: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4º dígito = Imposto sobre o Patrimônio e a Renda - 2 (Rubrica);</w:t>
      </w: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5º e 6º dígitos = Imposto sobre a Propriedade Predial e Territorial Urbana - 02 (Alínea);</w:t>
      </w: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7º e 8º dígitos = Imposto sobre a Propriedade Predial - 01 (</w:t>
      </w:r>
      <w:proofErr w:type="spellStart"/>
      <w:r w:rsidRPr="008B15EC">
        <w:rPr>
          <w:rFonts w:ascii="Tahoma" w:eastAsia="Times New Roman" w:hAnsi="Tahoma" w:cs="Tahoma"/>
          <w:b/>
          <w:sz w:val="24"/>
          <w:szCs w:val="24"/>
          <w:lang w:eastAsia="pt-BR"/>
        </w:rPr>
        <w:t>Subalínea</w:t>
      </w:r>
      <w:proofErr w:type="spellEnd"/>
      <w:r w:rsidRPr="008B15EC">
        <w:rPr>
          <w:rFonts w:ascii="Tahoma" w:eastAsia="Times New Roman" w:hAnsi="Tahoma" w:cs="Tahoma"/>
          <w:b/>
          <w:sz w:val="24"/>
          <w:szCs w:val="24"/>
          <w:lang w:eastAsia="pt-BR"/>
        </w:rPr>
        <w:t>)</w:t>
      </w: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b/>
          <w:iCs/>
          <w:color w:val="FF0000"/>
          <w:sz w:val="24"/>
          <w:szCs w:val="24"/>
          <w:lang w:eastAsia="pt-BR"/>
        </w:rPr>
      </w:pPr>
      <w:r w:rsidRPr="008B15EC">
        <w:rPr>
          <w:rFonts w:ascii="Tahoma" w:eastAsia="Times New Roman" w:hAnsi="Tahoma" w:cs="Tahoma"/>
          <w:b/>
          <w:iCs/>
          <w:color w:val="FF0000"/>
          <w:sz w:val="24"/>
          <w:szCs w:val="24"/>
          <w:lang w:eastAsia="pt-BR"/>
        </w:rPr>
        <w:t>1.7.2.2.01.01 – Cota-parte do ICMS</w:t>
      </w:r>
    </w:p>
    <w:p w:rsidR="008B15EC" w:rsidRPr="008B15EC" w:rsidRDefault="008B15EC" w:rsidP="008B15EC">
      <w:pPr>
        <w:autoSpaceDE w:val="0"/>
        <w:spacing w:after="0" w:line="240" w:lineRule="auto"/>
        <w:ind w:left="-14"/>
        <w:rPr>
          <w:rFonts w:ascii="Tahoma" w:eastAsia="Times New Roman" w:hAnsi="Tahoma" w:cs="Tahoma"/>
          <w:b/>
          <w:iCs/>
          <w:color w:val="FF0000"/>
          <w:sz w:val="24"/>
          <w:szCs w:val="24"/>
          <w:lang w:eastAsia="pt-BR"/>
        </w:rPr>
      </w:pPr>
    </w:p>
    <w:p w:rsidR="008B15EC" w:rsidRPr="008B15EC" w:rsidRDefault="008B15EC" w:rsidP="008B15EC">
      <w:pPr>
        <w:spacing w:before="100" w:after="100" w:line="240" w:lineRule="auto"/>
        <w:ind w:left="-14"/>
        <w:rPr>
          <w:rFonts w:ascii="Tahoma" w:eastAsia="Times New Roman" w:hAnsi="Tahoma" w:cs="Tahoma"/>
          <w:b/>
          <w:color w:val="000000"/>
          <w:sz w:val="24"/>
          <w:szCs w:val="24"/>
          <w:lang w:eastAsia="pt-BR"/>
        </w:rPr>
      </w:pPr>
      <w:r w:rsidRPr="008B15EC">
        <w:rPr>
          <w:rFonts w:ascii="Tahoma" w:eastAsia="Times New Roman" w:hAnsi="Tahoma" w:cs="Tahoma"/>
          <w:bCs/>
          <w:color w:val="000000"/>
          <w:sz w:val="24"/>
          <w:szCs w:val="24"/>
          <w:lang w:eastAsia="pt-BR"/>
        </w:rPr>
        <w:t xml:space="preserve">  </w:t>
      </w:r>
      <w:r w:rsidRPr="008B15EC">
        <w:rPr>
          <w:rFonts w:ascii="Tahoma" w:eastAsia="Times New Roman" w:hAnsi="Tahoma" w:cs="Tahoma"/>
          <w:b/>
          <w:bCs/>
          <w:color w:val="000000"/>
          <w:sz w:val="24"/>
          <w:szCs w:val="24"/>
          <w:lang w:eastAsia="pt-BR"/>
        </w:rPr>
        <w:t xml:space="preserve">1º dígito = </w:t>
      </w:r>
      <w:r w:rsidRPr="008B15EC">
        <w:rPr>
          <w:rFonts w:ascii="Tahoma" w:eastAsia="Times New Roman" w:hAnsi="Tahoma" w:cs="Tahoma"/>
          <w:b/>
          <w:color w:val="000000"/>
          <w:sz w:val="24"/>
          <w:szCs w:val="24"/>
          <w:lang w:eastAsia="pt-BR"/>
        </w:rPr>
        <w:t>Receita Corrente - 1 (Categoria Econômica);</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2º dígito = Transferências Correntes - 7 (Subcategoria Econômica);</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3º dígito = Transferência Intergovernamentais - 2 (Fonte);</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4º dígito = Transferências do Estado - 2 (Rubrica);</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5º e 6º dígitos = Participação na Receita dos Estados - 01 (Alínea);</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7º e 8º dígitos = Cota-parte do ICMS - 01 (</w:t>
      </w:r>
      <w:proofErr w:type="spellStart"/>
      <w:r w:rsidRPr="008B15EC">
        <w:rPr>
          <w:rFonts w:ascii="Tahoma" w:eastAsia="Times New Roman" w:hAnsi="Tahoma" w:cs="Tahoma"/>
          <w:b/>
          <w:sz w:val="24"/>
          <w:szCs w:val="24"/>
          <w:lang w:eastAsia="pt-BR"/>
        </w:rPr>
        <w:t>Subalínea</w:t>
      </w:r>
      <w:proofErr w:type="spellEnd"/>
      <w:r w:rsidRPr="008B15EC">
        <w:rPr>
          <w:rFonts w:ascii="Tahoma" w:eastAsia="Times New Roman" w:hAnsi="Tahoma" w:cs="Tahoma"/>
          <w:b/>
          <w:sz w:val="24"/>
          <w:szCs w:val="24"/>
          <w:lang w:eastAsia="pt-BR"/>
        </w:rPr>
        <w:t>)</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
    <w:p w:rsidR="008B15EC" w:rsidRPr="008B15EC" w:rsidRDefault="008B15EC" w:rsidP="008B15EC">
      <w:pPr>
        <w:spacing w:before="100" w:after="100" w:line="240" w:lineRule="auto"/>
        <w:ind w:left="-14"/>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2.4.2.1.01.01 – Transferências de recursos do SUS</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 xml:space="preserve">  1º dígito = Receitas de Capital – 2 (Categoria Econômica);</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2º dígito = Transferências de Capital – 4 (Subcategoria Econômica);</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3º dígito = Transferências Intergovernamentais – 2 (Fonte);</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4º dígito = Transferências da União – 1 (Rubrica);</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5º e 6º dígitos = Transferências de recursos do sistema único de saúde – 01 (Alínea);</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7º e 8º dígitos = Transferências de recursos do SUS – 01 (</w:t>
      </w:r>
      <w:proofErr w:type="spellStart"/>
      <w:r w:rsidRPr="008B15EC">
        <w:rPr>
          <w:rFonts w:ascii="Tahoma" w:eastAsia="Times New Roman" w:hAnsi="Tahoma" w:cs="Tahoma"/>
          <w:b/>
          <w:sz w:val="24"/>
          <w:szCs w:val="24"/>
          <w:lang w:eastAsia="pt-BR"/>
        </w:rPr>
        <w:t>Subalínea</w:t>
      </w:r>
      <w:proofErr w:type="spellEnd"/>
      <w:r w:rsidRPr="008B15EC">
        <w:rPr>
          <w:rFonts w:ascii="Tahoma" w:eastAsia="Times New Roman" w:hAnsi="Tahoma" w:cs="Tahoma"/>
          <w:b/>
          <w:sz w:val="24"/>
          <w:szCs w:val="24"/>
          <w:lang w:eastAsia="pt-BR"/>
        </w:rPr>
        <w:t>)</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i/>
          <w:iCs/>
          <w:sz w:val="24"/>
          <w:szCs w:val="24"/>
          <w:lang w:eastAsia="pt-BR"/>
        </w:rPr>
      </w:pPr>
      <w:r w:rsidRPr="008B15EC">
        <w:rPr>
          <w:rFonts w:ascii="Tahoma" w:eastAsia="Times New Roman" w:hAnsi="Tahoma" w:cs="Tahoma"/>
          <w:b/>
          <w:bCs/>
          <w:sz w:val="24"/>
          <w:szCs w:val="24"/>
          <w:lang w:eastAsia="pt-BR"/>
        </w:rPr>
        <w:t xml:space="preserve">Definições conforme: RECEITAS PÚBLICAS </w:t>
      </w:r>
      <w:r w:rsidRPr="008B15EC">
        <w:rPr>
          <w:rFonts w:ascii="Tahoma" w:eastAsia="Times New Roman" w:hAnsi="Tahoma" w:cs="Tahoma"/>
          <w:b/>
          <w:sz w:val="24"/>
          <w:szCs w:val="24"/>
          <w:lang w:eastAsia="pt-BR"/>
        </w:rPr>
        <w:t xml:space="preserve">MANUAL DE PROCEDIMENTOS </w:t>
      </w:r>
      <w:r w:rsidRPr="008B15EC">
        <w:rPr>
          <w:rFonts w:ascii="Tahoma" w:eastAsia="Times New Roman" w:hAnsi="Tahoma" w:cs="Tahoma"/>
          <w:b/>
          <w:bCs/>
          <w:sz w:val="24"/>
          <w:szCs w:val="24"/>
          <w:lang w:eastAsia="pt-BR"/>
        </w:rPr>
        <w:t xml:space="preserve">Aplicado à União, Estados, Distrito Federal e Municípios </w:t>
      </w:r>
      <w:r w:rsidRPr="008B15EC">
        <w:rPr>
          <w:rFonts w:ascii="Tahoma" w:eastAsia="Times New Roman" w:hAnsi="Tahoma" w:cs="Tahoma"/>
          <w:bCs/>
          <w:sz w:val="24"/>
          <w:szCs w:val="24"/>
          <w:lang w:eastAsia="pt-BR"/>
        </w:rPr>
        <w:t>extraída da</w:t>
      </w:r>
      <w:r w:rsidRPr="008B15EC">
        <w:rPr>
          <w:rFonts w:ascii="Tahoma" w:eastAsia="Times New Roman" w:hAnsi="Tahoma" w:cs="Tahoma"/>
          <w:b/>
          <w:bCs/>
          <w:sz w:val="24"/>
          <w:szCs w:val="24"/>
          <w:lang w:eastAsia="pt-BR"/>
        </w:rPr>
        <w:t xml:space="preserve"> </w:t>
      </w:r>
      <w:r w:rsidRPr="008B15EC">
        <w:rPr>
          <w:rFonts w:ascii="Tahoma" w:eastAsia="Times New Roman" w:hAnsi="Tahoma" w:cs="Tahoma"/>
          <w:sz w:val="24"/>
          <w:szCs w:val="24"/>
          <w:lang w:eastAsia="pt-BR"/>
        </w:rPr>
        <w:t xml:space="preserve">Página Eletrônica: </w:t>
      </w:r>
      <w:hyperlink r:id="rId7" w:history="1">
        <w:r w:rsidRPr="008B15EC">
          <w:rPr>
            <w:rFonts w:ascii="Tahoma" w:eastAsia="Times New Roman" w:hAnsi="Tahoma" w:cs="Tahoma"/>
            <w:color w:val="0000FF"/>
            <w:sz w:val="24"/>
            <w:szCs w:val="24"/>
            <w:u w:val="single"/>
            <w:lang w:eastAsia="pt-BR"/>
          </w:rPr>
          <w:t xml:space="preserve">www.tesouro.fazenda.gov.br </w:t>
        </w:r>
      </w:hyperlink>
      <w:r w:rsidRPr="008B15EC">
        <w:rPr>
          <w:rFonts w:ascii="Tahoma" w:eastAsia="Times New Roman" w:hAnsi="Tahoma" w:cs="Tahoma"/>
          <w:b/>
          <w:bCs/>
          <w:sz w:val="24"/>
          <w:szCs w:val="24"/>
          <w:lang w:eastAsia="pt-BR"/>
        </w:rPr>
        <w:t>(</w:t>
      </w:r>
      <w:r w:rsidRPr="008B15EC">
        <w:rPr>
          <w:rFonts w:ascii="Tahoma" w:eastAsia="Times New Roman" w:hAnsi="Tahoma" w:cs="Tahoma"/>
          <w:i/>
          <w:iCs/>
          <w:sz w:val="24"/>
          <w:szCs w:val="24"/>
          <w:lang w:eastAsia="pt-BR"/>
        </w:rPr>
        <w:t>É permitida a reprodução total ou parcial desta publicação desde que citada a fonte).</w:t>
      </w:r>
    </w:p>
    <w:p w:rsidR="008B15EC" w:rsidRPr="008B15EC" w:rsidRDefault="008B15EC" w:rsidP="008B15EC">
      <w:pPr>
        <w:autoSpaceDE w:val="0"/>
        <w:spacing w:after="0" w:line="240" w:lineRule="auto"/>
        <w:ind w:left="-14"/>
        <w:rPr>
          <w:rFonts w:ascii="Tahoma" w:eastAsia="Times New Roman" w:hAnsi="Tahoma" w:cs="Tahoma"/>
          <w:i/>
          <w:iCs/>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i/>
          <w:iCs/>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i/>
          <w:iCs/>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i/>
          <w:iCs/>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i/>
          <w:iCs/>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i/>
          <w:iCs/>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i/>
          <w:iCs/>
          <w:sz w:val="24"/>
          <w:szCs w:val="24"/>
          <w:lang w:eastAsia="pt-BR"/>
        </w:rPr>
      </w:pPr>
    </w:p>
    <w:p w:rsidR="008B15EC" w:rsidRPr="008B15EC" w:rsidRDefault="008B15EC" w:rsidP="008B15EC">
      <w:pPr>
        <w:autoSpaceDE w:val="0"/>
        <w:spacing w:after="0" w:line="240" w:lineRule="auto"/>
        <w:ind w:left="-14"/>
        <w:rPr>
          <w:rFonts w:ascii="Tahoma" w:eastAsia="Times New Roman" w:hAnsi="Tahoma" w:cs="Tahoma"/>
          <w:i/>
          <w:iCs/>
          <w:sz w:val="24"/>
          <w:szCs w:val="24"/>
          <w:lang w:eastAsia="pt-BR"/>
        </w:rPr>
      </w:pPr>
    </w:p>
    <w:p w:rsidR="008B15EC" w:rsidRPr="008B15EC" w:rsidRDefault="008B15EC" w:rsidP="008B15EC">
      <w:pPr>
        <w:keepNext/>
        <w:tabs>
          <w:tab w:val="left" w:pos="405"/>
          <w:tab w:val="left" w:pos="778"/>
        </w:tabs>
        <w:spacing w:before="240" w:after="60" w:line="240" w:lineRule="auto"/>
        <w:outlineLvl w:val="0"/>
        <w:rPr>
          <w:rFonts w:ascii="Tahoma" w:eastAsia="Times New Roman" w:hAnsi="Tahoma" w:cs="Tahoma"/>
          <w:b/>
          <w:bCs/>
          <w:color w:val="FF0000"/>
          <w:kern w:val="32"/>
          <w:sz w:val="24"/>
          <w:szCs w:val="24"/>
          <w:lang w:eastAsia="pt-BR"/>
        </w:rPr>
      </w:pPr>
      <w:r w:rsidRPr="008B15EC">
        <w:rPr>
          <w:rFonts w:ascii="Tahoma" w:eastAsia="Times New Roman" w:hAnsi="Tahoma" w:cs="Tahoma"/>
          <w:b/>
          <w:bCs/>
          <w:color w:val="FF0000"/>
          <w:kern w:val="32"/>
          <w:sz w:val="24"/>
          <w:szCs w:val="24"/>
          <w:lang w:eastAsia="pt-BR"/>
        </w:rPr>
        <w:t xml:space="preserve"> Quanto se paga de impostos</w:t>
      </w: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Ao analisarmos estudo feito pelo Instituto Brasileiro de Planejamento Tributário (IBPT) passamos a ter uma noção de quanto é esse valor.</w:t>
      </w: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b/>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 xml:space="preserve">No preço do sabão em pó que custa, </w:t>
      </w:r>
      <w:smartTag w:uri="urn:schemas-microsoft-com:office:smarttags" w:element="PersonName">
        <w:smartTagPr>
          <w:attr w:name="ProductID" w:val="em m￩dia R"/>
        </w:smartTagPr>
        <w:r w:rsidRPr="008B15EC">
          <w:rPr>
            <w:rFonts w:ascii="Tahoma" w:eastAsia="Times New Roman" w:hAnsi="Tahoma" w:cs="Tahoma"/>
            <w:sz w:val="24"/>
            <w:szCs w:val="24"/>
            <w:lang w:eastAsia="pt-BR"/>
          </w:rPr>
          <w:t>em média R</w:t>
        </w:r>
      </w:smartTag>
      <w:r w:rsidRPr="008B15EC">
        <w:rPr>
          <w:rFonts w:ascii="Tahoma" w:eastAsia="Times New Roman" w:hAnsi="Tahoma" w:cs="Tahoma"/>
          <w:sz w:val="24"/>
          <w:szCs w:val="24"/>
          <w:lang w:eastAsia="pt-BR"/>
        </w:rPr>
        <w:t>$ 6,00 está embutido no preço final 42,27% de impostos isto significa R$ 2,64;</w:t>
      </w: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No nas contas de água 29,83% do total são de impostos, ou seja, a cada R$ 10,00, pagamos R$2,29 de impostos;</w:t>
      </w: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smartTag w:uri="urn:schemas-microsoft-com:office:smarttags" w:element="PersonName">
        <w:smartTagPr>
          <w:attr w:name="ProductID" w:val="Em uma TV"/>
        </w:smartTagPr>
        <w:r w:rsidRPr="008B15EC">
          <w:rPr>
            <w:rFonts w:ascii="Tahoma" w:eastAsia="Times New Roman" w:hAnsi="Tahoma" w:cs="Tahoma"/>
            <w:sz w:val="24"/>
            <w:szCs w:val="24"/>
            <w:lang w:eastAsia="pt-BR"/>
          </w:rPr>
          <w:t>Em uma TV</w:t>
        </w:r>
      </w:smartTag>
      <w:r w:rsidRPr="008B15EC">
        <w:rPr>
          <w:rFonts w:ascii="Tahoma" w:eastAsia="Times New Roman" w:hAnsi="Tahoma" w:cs="Tahoma"/>
          <w:sz w:val="24"/>
          <w:szCs w:val="24"/>
          <w:lang w:eastAsia="pt-BR"/>
        </w:rPr>
        <w:t xml:space="preserve"> de </w:t>
      </w:r>
      <w:smartTag w:uri="urn:schemas-microsoft-com:office:smarttags" w:element="metricconverter">
        <w:smartTagPr>
          <w:attr w:name="ProductID" w:val="29 polegadas"/>
        </w:smartTagPr>
        <w:r w:rsidRPr="008B15EC">
          <w:rPr>
            <w:rFonts w:ascii="Tahoma" w:eastAsia="Times New Roman" w:hAnsi="Tahoma" w:cs="Tahoma"/>
            <w:sz w:val="24"/>
            <w:szCs w:val="24"/>
            <w:lang w:eastAsia="pt-BR"/>
          </w:rPr>
          <w:t>29 polegadas</w:t>
        </w:r>
      </w:smartTag>
      <w:r w:rsidRPr="008B15EC">
        <w:rPr>
          <w:rFonts w:ascii="Tahoma" w:eastAsia="Times New Roman" w:hAnsi="Tahoma" w:cs="Tahoma"/>
          <w:sz w:val="24"/>
          <w:szCs w:val="24"/>
          <w:lang w:eastAsia="pt-BR"/>
        </w:rPr>
        <w:t xml:space="preserve"> que custa R$ 1.249,00 está embutido no preço final 38% de impostos isto significa R$ 474,60;</w:t>
      </w: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Em um quilo de açúcar que custa R$ 1,01 está embutido no preço final 40,50% de impostos, ou seja, R$ 0,41;</w:t>
      </w: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Em um quilo de carne bovina que custa R$ 6,00 está embutido 18,67% de impostos no preço final, ou seja, R$ 1,12;</w:t>
      </w: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 xml:space="preserve">                                                 </w:t>
      </w: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Energia elétrica. Em uma conta de R$ 100,00 está embutido 45,80% de impostos isto significa R$ 45,80. (</w:t>
      </w:r>
      <w:r w:rsidRPr="008B15EC">
        <w:rPr>
          <w:rFonts w:ascii="Tahoma" w:eastAsia="Times New Roman" w:hAnsi="Tahoma" w:cs="Tahoma"/>
          <w:b/>
          <w:bCs/>
          <w:sz w:val="24"/>
          <w:szCs w:val="24"/>
          <w:lang w:eastAsia="pt-BR"/>
        </w:rPr>
        <w:t>Fonte: IBPT – Revista FEAAC – maio/05</w:t>
      </w:r>
      <w:r w:rsidRPr="008B15EC">
        <w:rPr>
          <w:rFonts w:ascii="Tahoma" w:eastAsia="Times New Roman" w:hAnsi="Tahoma" w:cs="Tahoma"/>
          <w:sz w:val="24"/>
          <w:szCs w:val="24"/>
          <w:lang w:eastAsia="pt-BR"/>
        </w:rPr>
        <w:t>)</w:t>
      </w: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sz w:val="24"/>
          <w:szCs w:val="24"/>
          <w:lang w:eastAsia="pt-BR"/>
        </w:rPr>
      </w:pPr>
    </w:p>
    <w:p w:rsidR="008B15EC" w:rsidRPr="008B15EC" w:rsidRDefault="008B15EC" w:rsidP="008B15EC">
      <w:pPr>
        <w:keepNext/>
        <w:tabs>
          <w:tab w:val="left" w:pos="405"/>
          <w:tab w:val="left" w:pos="778"/>
        </w:tabs>
        <w:spacing w:before="240" w:after="60" w:line="240" w:lineRule="auto"/>
        <w:outlineLvl w:val="0"/>
        <w:rPr>
          <w:rFonts w:ascii="Tahoma" w:eastAsia="Times New Roman" w:hAnsi="Tahoma" w:cs="Tahoma"/>
          <w:b/>
          <w:bCs/>
          <w:color w:val="FF0000"/>
          <w:kern w:val="32"/>
          <w:sz w:val="24"/>
          <w:szCs w:val="24"/>
          <w:lang w:eastAsia="pt-BR"/>
        </w:rPr>
      </w:pPr>
      <w:r w:rsidRPr="008B15EC">
        <w:rPr>
          <w:rFonts w:ascii="Tahoma" w:eastAsia="Times New Roman" w:hAnsi="Tahoma" w:cs="Tahoma"/>
          <w:b/>
          <w:bCs/>
          <w:color w:val="FF0000"/>
          <w:kern w:val="32"/>
          <w:sz w:val="24"/>
          <w:szCs w:val="24"/>
          <w:lang w:eastAsia="pt-BR"/>
        </w:rPr>
        <w:t>Despesas Orçamentárias</w:t>
      </w: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ind w:left="-14"/>
        <w:jc w:val="both"/>
        <w:rPr>
          <w:rFonts w:ascii="Tahoma" w:eastAsia="Times New Roman" w:hAnsi="Tahoma" w:cs="Tahoma"/>
          <w:b/>
          <w:bCs/>
          <w:i/>
          <w:sz w:val="24"/>
          <w:szCs w:val="24"/>
          <w:lang w:eastAsia="pt-BR"/>
        </w:rPr>
      </w:pPr>
      <w:r w:rsidRPr="008B15EC">
        <w:rPr>
          <w:rFonts w:ascii="Tahoma" w:eastAsia="Times New Roman" w:hAnsi="Tahoma" w:cs="Tahoma"/>
          <w:b/>
          <w:bCs/>
          <w:i/>
          <w:sz w:val="24"/>
          <w:szCs w:val="24"/>
          <w:lang w:eastAsia="pt-BR"/>
        </w:rPr>
        <w:t>As despesas municipais são basicamente para:</w:t>
      </w:r>
    </w:p>
    <w:p w:rsidR="008B15EC" w:rsidRPr="008B15EC" w:rsidRDefault="008B15EC" w:rsidP="008B15EC">
      <w:pPr>
        <w:numPr>
          <w:ilvl w:val="0"/>
          <w:numId w:val="8"/>
        </w:numPr>
        <w:tabs>
          <w:tab w:val="left" w:pos="694"/>
          <w:tab w:val="left" w:pos="1054"/>
        </w:tabs>
        <w:spacing w:after="0" w:line="240" w:lineRule="auto"/>
        <w:ind w:left="694" w:hanging="360"/>
        <w:jc w:val="both"/>
        <w:rPr>
          <w:rFonts w:ascii="Tahoma" w:eastAsia="Times New Roman" w:hAnsi="Tahoma" w:cs="Tahoma"/>
          <w:b/>
          <w:bCs/>
          <w:sz w:val="24"/>
          <w:szCs w:val="24"/>
          <w:lang w:eastAsia="pt-BR"/>
        </w:rPr>
      </w:pPr>
      <w:proofErr w:type="gramStart"/>
      <w:r w:rsidRPr="008B15EC">
        <w:rPr>
          <w:rFonts w:ascii="Tahoma" w:eastAsia="Times New Roman" w:hAnsi="Tahoma" w:cs="Tahoma"/>
          <w:b/>
          <w:bCs/>
          <w:sz w:val="24"/>
          <w:szCs w:val="24"/>
          <w:lang w:eastAsia="pt-BR"/>
        </w:rPr>
        <w:t>pagamento</w:t>
      </w:r>
      <w:proofErr w:type="gramEnd"/>
      <w:r w:rsidRPr="008B15EC">
        <w:rPr>
          <w:rFonts w:ascii="Tahoma" w:eastAsia="Times New Roman" w:hAnsi="Tahoma" w:cs="Tahoma"/>
          <w:b/>
          <w:bCs/>
          <w:sz w:val="24"/>
          <w:szCs w:val="24"/>
          <w:lang w:eastAsia="pt-BR"/>
        </w:rPr>
        <w:t xml:space="preserve"> de pessoal;</w:t>
      </w:r>
    </w:p>
    <w:p w:rsidR="008B15EC" w:rsidRPr="008B15EC" w:rsidRDefault="008B15EC" w:rsidP="008B15EC">
      <w:pPr>
        <w:numPr>
          <w:ilvl w:val="0"/>
          <w:numId w:val="8"/>
        </w:numPr>
        <w:tabs>
          <w:tab w:val="left" w:pos="694"/>
          <w:tab w:val="left" w:pos="1054"/>
        </w:tabs>
        <w:spacing w:after="0" w:line="240" w:lineRule="auto"/>
        <w:ind w:left="694" w:hanging="360"/>
        <w:jc w:val="both"/>
        <w:rPr>
          <w:rFonts w:ascii="Tahoma" w:eastAsia="Times New Roman" w:hAnsi="Tahoma" w:cs="Tahoma"/>
          <w:b/>
          <w:bCs/>
          <w:sz w:val="24"/>
          <w:szCs w:val="24"/>
          <w:lang w:eastAsia="pt-BR"/>
        </w:rPr>
      </w:pPr>
      <w:proofErr w:type="gramStart"/>
      <w:r w:rsidRPr="008B15EC">
        <w:rPr>
          <w:rFonts w:ascii="Tahoma" w:eastAsia="Times New Roman" w:hAnsi="Tahoma" w:cs="Tahoma"/>
          <w:b/>
          <w:bCs/>
          <w:sz w:val="24"/>
          <w:szCs w:val="24"/>
          <w:lang w:eastAsia="pt-BR"/>
        </w:rPr>
        <w:lastRenderedPageBreak/>
        <w:t>manutenção</w:t>
      </w:r>
      <w:proofErr w:type="gramEnd"/>
      <w:r w:rsidRPr="008B15EC">
        <w:rPr>
          <w:rFonts w:ascii="Tahoma" w:eastAsia="Times New Roman" w:hAnsi="Tahoma" w:cs="Tahoma"/>
          <w:b/>
          <w:bCs/>
          <w:sz w:val="24"/>
          <w:szCs w:val="24"/>
          <w:lang w:eastAsia="pt-BR"/>
        </w:rPr>
        <w:t xml:space="preserve"> dos serviços;</w:t>
      </w:r>
    </w:p>
    <w:p w:rsidR="008B15EC" w:rsidRPr="008B15EC" w:rsidRDefault="008B15EC" w:rsidP="008B15EC">
      <w:pPr>
        <w:numPr>
          <w:ilvl w:val="0"/>
          <w:numId w:val="8"/>
        </w:numPr>
        <w:tabs>
          <w:tab w:val="left" w:pos="694"/>
          <w:tab w:val="left" w:pos="1054"/>
        </w:tabs>
        <w:spacing w:after="0" w:line="240" w:lineRule="auto"/>
        <w:ind w:left="694" w:hanging="360"/>
        <w:jc w:val="both"/>
        <w:rPr>
          <w:rFonts w:ascii="Tahoma" w:eastAsia="Times New Roman" w:hAnsi="Tahoma" w:cs="Tahoma"/>
          <w:b/>
          <w:bCs/>
          <w:sz w:val="24"/>
          <w:szCs w:val="24"/>
          <w:lang w:eastAsia="pt-BR"/>
        </w:rPr>
      </w:pPr>
      <w:proofErr w:type="gramStart"/>
      <w:r w:rsidRPr="008B15EC">
        <w:rPr>
          <w:rFonts w:ascii="Tahoma" w:eastAsia="Times New Roman" w:hAnsi="Tahoma" w:cs="Tahoma"/>
          <w:b/>
          <w:bCs/>
          <w:sz w:val="24"/>
          <w:szCs w:val="24"/>
          <w:lang w:eastAsia="pt-BR"/>
        </w:rPr>
        <w:t>investimentos</w:t>
      </w:r>
      <w:proofErr w:type="gramEnd"/>
      <w:r w:rsidRPr="008B15EC">
        <w:rPr>
          <w:rFonts w:ascii="Tahoma" w:eastAsia="Times New Roman" w:hAnsi="Tahoma" w:cs="Tahoma"/>
          <w:b/>
          <w:bCs/>
          <w:sz w:val="24"/>
          <w:szCs w:val="24"/>
          <w:lang w:eastAsia="pt-BR"/>
        </w:rPr>
        <w:t>;</w:t>
      </w:r>
    </w:p>
    <w:p w:rsidR="008B15EC" w:rsidRPr="008B15EC" w:rsidRDefault="008B15EC" w:rsidP="008B15EC">
      <w:pPr>
        <w:numPr>
          <w:ilvl w:val="0"/>
          <w:numId w:val="8"/>
        </w:numPr>
        <w:tabs>
          <w:tab w:val="left" w:pos="694"/>
          <w:tab w:val="left" w:pos="1054"/>
        </w:tabs>
        <w:spacing w:after="0" w:line="240" w:lineRule="auto"/>
        <w:ind w:left="694" w:hanging="360"/>
        <w:jc w:val="both"/>
        <w:rPr>
          <w:rFonts w:ascii="Tahoma" w:eastAsia="Times New Roman" w:hAnsi="Tahoma" w:cs="Tahoma"/>
          <w:b/>
          <w:bCs/>
          <w:sz w:val="24"/>
          <w:szCs w:val="24"/>
          <w:lang w:eastAsia="pt-BR"/>
        </w:rPr>
      </w:pPr>
      <w:proofErr w:type="gramStart"/>
      <w:r w:rsidRPr="008B15EC">
        <w:rPr>
          <w:rFonts w:ascii="Tahoma" w:eastAsia="Times New Roman" w:hAnsi="Tahoma" w:cs="Tahoma"/>
          <w:b/>
          <w:bCs/>
          <w:sz w:val="24"/>
          <w:szCs w:val="24"/>
          <w:lang w:eastAsia="pt-BR"/>
        </w:rPr>
        <w:t>pagamentos</w:t>
      </w:r>
      <w:proofErr w:type="gramEnd"/>
      <w:r w:rsidRPr="008B15EC">
        <w:rPr>
          <w:rFonts w:ascii="Tahoma" w:eastAsia="Times New Roman" w:hAnsi="Tahoma" w:cs="Tahoma"/>
          <w:b/>
          <w:bCs/>
          <w:sz w:val="24"/>
          <w:szCs w:val="24"/>
          <w:lang w:eastAsia="pt-BR"/>
        </w:rPr>
        <w:t xml:space="preserve"> de dívidas.</w:t>
      </w:r>
    </w:p>
    <w:p w:rsidR="008B15EC" w:rsidRPr="008B15EC" w:rsidRDefault="008B15EC" w:rsidP="008B15EC">
      <w:pPr>
        <w:tabs>
          <w:tab w:val="left" w:pos="694"/>
          <w:tab w:val="left" w:pos="1054"/>
        </w:tabs>
        <w:spacing w:after="0" w:line="240" w:lineRule="auto"/>
        <w:jc w:val="both"/>
        <w:rPr>
          <w:rFonts w:ascii="Tahoma" w:eastAsia="Times New Roman" w:hAnsi="Tahoma" w:cs="Tahoma"/>
          <w:b/>
          <w:bCs/>
          <w:sz w:val="24"/>
          <w:szCs w:val="24"/>
          <w:lang w:eastAsia="pt-BR"/>
        </w:rPr>
      </w:pPr>
    </w:p>
    <w:p w:rsidR="008B15EC" w:rsidRPr="008B15EC" w:rsidRDefault="008B15EC" w:rsidP="008B15EC">
      <w:pPr>
        <w:tabs>
          <w:tab w:val="left" w:pos="694"/>
          <w:tab w:val="left" w:pos="1054"/>
        </w:tabs>
        <w:spacing w:after="0" w:line="240" w:lineRule="auto"/>
        <w:jc w:val="both"/>
        <w:rPr>
          <w:rFonts w:ascii="Tahoma" w:eastAsia="Times New Roman" w:hAnsi="Tahoma" w:cs="Tahoma"/>
          <w:b/>
          <w:bCs/>
          <w:sz w:val="24"/>
          <w:szCs w:val="24"/>
          <w:lang w:eastAsia="pt-BR"/>
        </w:rPr>
      </w:pPr>
    </w:p>
    <w:p w:rsidR="008B15EC" w:rsidRPr="008B15EC" w:rsidRDefault="008B15EC" w:rsidP="008B15EC">
      <w:pPr>
        <w:tabs>
          <w:tab w:val="left" w:pos="694"/>
          <w:tab w:val="left" w:pos="1054"/>
        </w:tabs>
        <w:spacing w:after="0" w:line="240" w:lineRule="auto"/>
        <w:jc w:val="both"/>
        <w:rPr>
          <w:rFonts w:ascii="Tahoma" w:eastAsia="Times New Roman" w:hAnsi="Tahoma" w:cs="Tahoma"/>
          <w:b/>
          <w:bCs/>
          <w:sz w:val="24"/>
          <w:szCs w:val="24"/>
          <w:lang w:eastAsia="pt-BR"/>
        </w:rPr>
      </w:pPr>
    </w:p>
    <w:p w:rsidR="008B15EC" w:rsidRPr="008B15EC" w:rsidRDefault="008B15EC" w:rsidP="008B15EC">
      <w:pPr>
        <w:tabs>
          <w:tab w:val="left" w:pos="694"/>
          <w:tab w:val="left" w:pos="1054"/>
        </w:tabs>
        <w:spacing w:after="0" w:line="240" w:lineRule="auto"/>
        <w:jc w:val="both"/>
        <w:rPr>
          <w:rFonts w:ascii="Tahoma" w:eastAsia="Times New Roman" w:hAnsi="Tahoma" w:cs="Tahoma"/>
          <w:b/>
          <w:bCs/>
          <w:sz w:val="24"/>
          <w:szCs w:val="24"/>
          <w:lang w:eastAsia="pt-BR"/>
        </w:rPr>
      </w:pPr>
    </w:p>
    <w:p w:rsidR="008B15EC" w:rsidRPr="008B15EC" w:rsidRDefault="008B15EC" w:rsidP="008B15EC">
      <w:pPr>
        <w:tabs>
          <w:tab w:val="left" w:pos="694"/>
          <w:tab w:val="left" w:pos="1054"/>
        </w:tabs>
        <w:spacing w:after="0" w:line="240" w:lineRule="auto"/>
        <w:jc w:val="both"/>
        <w:rPr>
          <w:rFonts w:ascii="Tahoma" w:eastAsia="Times New Roman" w:hAnsi="Tahoma" w:cs="Tahoma"/>
          <w:b/>
          <w:bCs/>
          <w:sz w:val="24"/>
          <w:szCs w:val="24"/>
          <w:lang w:eastAsia="pt-BR"/>
        </w:rPr>
      </w:pPr>
    </w:p>
    <w:p w:rsidR="008B15EC" w:rsidRPr="008B15EC" w:rsidRDefault="008B15EC" w:rsidP="008B15EC">
      <w:pPr>
        <w:tabs>
          <w:tab w:val="left" w:pos="694"/>
          <w:tab w:val="left" w:pos="1054"/>
        </w:tabs>
        <w:spacing w:after="0" w:line="240" w:lineRule="auto"/>
        <w:jc w:val="both"/>
        <w:rPr>
          <w:rFonts w:ascii="Tahoma" w:eastAsia="Times New Roman" w:hAnsi="Tahoma" w:cs="Tahoma"/>
          <w:b/>
          <w:bCs/>
          <w:sz w:val="24"/>
          <w:szCs w:val="24"/>
          <w:lang w:eastAsia="pt-BR"/>
        </w:rPr>
      </w:pPr>
    </w:p>
    <w:p w:rsidR="008B15EC" w:rsidRPr="008B15EC" w:rsidRDefault="008B15EC" w:rsidP="008B15EC">
      <w:pPr>
        <w:tabs>
          <w:tab w:val="left" w:pos="694"/>
          <w:tab w:val="left" w:pos="1054"/>
        </w:tabs>
        <w:spacing w:after="0" w:line="240" w:lineRule="auto"/>
        <w:ind w:left="694"/>
        <w:jc w:val="both"/>
        <w:rPr>
          <w:rFonts w:ascii="Tahoma" w:eastAsia="Times New Roman" w:hAnsi="Tahoma" w:cs="Tahoma"/>
          <w:b/>
          <w:bCs/>
          <w:sz w:val="24"/>
          <w:szCs w:val="24"/>
          <w:lang w:eastAsia="pt-BR"/>
        </w:rPr>
      </w:pPr>
    </w:p>
    <w:p w:rsidR="008B15EC" w:rsidRPr="008B15EC" w:rsidRDefault="008B15EC" w:rsidP="008B15EC">
      <w:pPr>
        <w:spacing w:after="0" w:line="240" w:lineRule="auto"/>
        <w:ind w:left="-14"/>
        <w:rPr>
          <w:rFonts w:ascii="Tahoma" w:eastAsia="Times New Roman" w:hAnsi="Tahoma" w:cs="Tahoma"/>
          <w:b/>
          <w:bCs/>
          <w:i/>
          <w:sz w:val="24"/>
          <w:szCs w:val="24"/>
          <w:lang w:eastAsia="pt-BR"/>
        </w:rPr>
      </w:pPr>
      <w:r w:rsidRPr="008B15EC">
        <w:rPr>
          <w:rFonts w:ascii="Tahoma" w:eastAsia="Times New Roman" w:hAnsi="Tahoma" w:cs="Tahoma"/>
          <w:b/>
          <w:bCs/>
          <w:i/>
          <w:sz w:val="24"/>
          <w:szCs w:val="24"/>
          <w:lang w:eastAsia="pt-BR"/>
        </w:rPr>
        <w:t>Efeitos sobre a Sociedade:</w:t>
      </w:r>
    </w:p>
    <w:p w:rsidR="008B15EC" w:rsidRPr="008B15EC" w:rsidRDefault="008B15EC" w:rsidP="008B15EC">
      <w:pPr>
        <w:numPr>
          <w:ilvl w:val="0"/>
          <w:numId w:val="3"/>
        </w:numPr>
        <w:tabs>
          <w:tab w:val="left" w:pos="709"/>
          <w:tab w:val="left" w:pos="993"/>
        </w:tabs>
        <w:spacing w:after="0" w:line="240" w:lineRule="auto"/>
        <w:ind w:left="709" w:hanging="720"/>
        <w:jc w:val="both"/>
        <w:rPr>
          <w:rFonts w:ascii="Tahoma" w:eastAsia="Times New Roman" w:hAnsi="Tahoma" w:cs="Tahoma"/>
          <w:b/>
          <w:bCs/>
          <w:sz w:val="24"/>
          <w:szCs w:val="24"/>
          <w:lang w:eastAsia="pt-BR"/>
        </w:rPr>
      </w:pPr>
      <w:proofErr w:type="gramStart"/>
      <w:r w:rsidRPr="008B15EC">
        <w:rPr>
          <w:rFonts w:ascii="Tahoma" w:eastAsia="Times New Roman" w:hAnsi="Tahoma" w:cs="Tahoma"/>
          <w:b/>
          <w:bCs/>
          <w:sz w:val="24"/>
          <w:szCs w:val="24"/>
          <w:lang w:eastAsia="pt-BR"/>
        </w:rPr>
        <w:t>gerar</w:t>
      </w:r>
      <w:proofErr w:type="gramEnd"/>
      <w:r w:rsidRPr="008B15EC">
        <w:rPr>
          <w:rFonts w:ascii="Tahoma" w:eastAsia="Times New Roman" w:hAnsi="Tahoma" w:cs="Tahoma"/>
          <w:b/>
          <w:bCs/>
          <w:sz w:val="24"/>
          <w:szCs w:val="24"/>
          <w:lang w:eastAsia="pt-BR"/>
        </w:rPr>
        <w:t xml:space="preserve"> empregos (obras);</w:t>
      </w:r>
    </w:p>
    <w:p w:rsidR="008B15EC" w:rsidRPr="008B15EC" w:rsidRDefault="008B15EC" w:rsidP="008B15EC">
      <w:pPr>
        <w:numPr>
          <w:ilvl w:val="0"/>
          <w:numId w:val="3"/>
        </w:numPr>
        <w:tabs>
          <w:tab w:val="left" w:pos="709"/>
          <w:tab w:val="left" w:pos="993"/>
        </w:tabs>
        <w:spacing w:after="0" w:line="240" w:lineRule="auto"/>
        <w:ind w:left="709" w:hanging="720"/>
        <w:jc w:val="both"/>
        <w:rPr>
          <w:rFonts w:ascii="Tahoma" w:eastAsia="Times New Roman" w:hAnsi="Tahoma" w:cs="Tahoma"/>
          <w:b/>
          <w:bCs/>
          <w:sz w:val="24"/>
          <w:szCs w:val="24"/>
          <w:lang w:eastAsia="pt-BR"/>
        </w:rPr>
      </w:pPr>
      <w:proofErr w:type="gramStart"/>
      <w:r w:rsidRPr="008B15EC">
        <w:rPr>
          <w:rFonts w:ascii="Tahoma" w:eastAsia="Times New Roman" w:hAnsi="Tahoma" w:cs="Tahoma"/>
          <w:b/>
          <w:bCs/>
          <w:sz w:val="24"/>
          <w:szCs w:val="24"/>
          <w:lang w:eastAsia="pt-BR"/>
        </w:rPr>
        <w:t>distribuição</w:t>
      </w:r>
      <w:proofErr w:type="gramEnd"/>
      <w:r w:rsidRPr="008B15EC">
        <w:rPr>
          <w:rFonts w:ascii="Tahoma" w:eastAsia="Times New Roman" w:hAnsi="Tahoma" w:cs="Tahoma"/>
          <w:b/>
          <w:bCs/>
          <w:sz w:val="24"/>
          <w:szCs w:val="24"/>
          <w:lang w:eastAsia="pt-BR"/>
        </w:rPr>
        <w:t xml:space="preserve"> de renda (saúde, educação, transportes, habitação, </w:t>
      </w:r>
      <w:proofErr w:type="spellStart"/>
      <w:r w:rsidRPr="008B15EC">
        <w:rPr>
          <w:rFonts w:ascii="Tahoma" w:eastAsia="Times New Roman" w:hAnsi="Tahoma" w:cs="Tahoma"/>
          <w:b/>
          <w:bCs/>
          <w:sz w:val="24"/>
          <w:szCs w:val="24"/>
          <w:lang w:eastAsia="pt-BR"/>
        </w:rPr>
        <w:t>etc</w:t>
      </w:r>
      <w:proofErr w:type="spellEnd"/>
      <w:r w:rsidRPr="008B15EC">
        <w:rPr>
          <w:rFonts w:ascii="Tahoma" w:eastAsia="Times New Roman" w:hAnsi="Tahoma" w:cs="Tahoma"/>
          <w:b/>
          <w:bCs/>
          <w:sz w:val="24"/>
          <w:szCs w:val="24"/>
          <w:lang w:eastAsia="pt-BR"/>
        </w:rPr>
        <w:t>);</w:t>
      </w:r>
    </w:p>
    <w:p w:rsidR="008B15EC" w:rsidRPr="008B15EC" w:rsidRDefault="008B15EC" w:rsidP="008B15EC">
      <w:pPr>
        <w:numPr>
          <w:ilvl w:val="0"/>
          <w:numId w:val="3"/>
        </w:numPr>
        <w:tabs>
          <w:tab w:val="left" w:pos="709"/>
          <w:tab w:val="left" w:pos="993"/>
        </w:tabs>
        <w:spacing w:after="0" w:line="240" w:lineRule="auto"/>
        <w:ind w:left="709" w:hanging="720"/>
        <w:jc w:val="both"/>
        <w:rPr>
          <w:rFonts w:ascii="Tahoma" w:eastAsia="Times New Roman" w:hAnsi="Tahoma" w:cs="Tahoma"/>
          <w:b/>
          <w:bCs/>
          <w:sz w:val="24"/>
          <w:szCs w:val="24"/>
          <w:lang w:eastAsia="pt-BR"/>
        </w:rPr>
      </w:pPr>
      <w:proofErr w:type="gramStart"/>
      <w:r w:rsidRPr="008B15EC">
        <w:rPr>
          <w:rFonts w:ascii="Tahoma" w:eastAsia="Times New Roman" w:hAnsi="Tahoma" w:cs="Tahoma"/>
          <w:b/>
          <w:bCs/>
          <w:sz w:val="24"/>
          <w:szCs w:val="24"/>
          <w:lang w:eastAsia="pt-BR"/>
        </w:rPr>
        <w:t>diminuição</w:t>
      </w:r>
      <w:proofErr w:type="gramEnd"/>
      <w:r w:rsidRPr="008B15EC">
        <w:rPr>
          <w:rFonts w:ascii="Tahoma" w:eastAsia="Times New Roman" w:hAnsi="Tahoma" w:cs="Tahoma"/>
          <w:b/>
          <w:bCs/>
          <w:sz w:val="24"/>
          <w:szCs w:val="24"/>
          <w:lang w:eastAsia="pt-BR"/>
        </w:rPr>
        <w:t xml:space="preserve"> da disparidade social;</w:t>
      </w:r>
    </w:p>
    <w:p w:rsidR="008B15EC" w:rsidRPr="008B15EC" w:rsidRDefault="008B15EC" w:rsidP="008B15EC">
      <w:pPr>
        <w:numPr>
          <w:ilvl w:val="0"/>
          <w:numId w:val="3"/>
        </w:numPr>
        <w:tabs>
          <w:tab w:val="left" w:pos="709"/>
          <w:tab w:val="left" w:pos="993"/>
        </w:tabs>
        <w:spacing w:after="0" w:line="240" w:lineRule="auto"/>
        <w:ind w:left="709" w:hanging="720"/>
        <w:jc w:val="both"/>
        <w:rPr>
          <w:rFonts w:ascii="Tahoma" w:eastAsia="Times New Roman" w:hAnsi="Tahoma" w:cs="Tahoma"/>
          <w:b/>
          <w:bCs/>
          <w:sz w:val="24"/>
          <w:szCs w:val="24"/>
          <w:lang w:eastAsia="pt-BR"/>
        </w:rPr>
      </w:pPr>
      <w:proofErr w:type="gramStart"/>
      <w:r w:rsidRPr="008B15EC">
        <w:rPr>
          <w:rFonts w:ascii="Tahoma" w:eastAsia="Times New Roman" w:hAnsi="Tahoma" w:cs="Tahoma"/>
          <w:b/>
          <w:bCs/>
          <w:sz w:val="24"/>
          <w:szCs w:val="24"/>
          <w:lang w:eastAsia="pt-BR"/>
        </w:rPr>
        <w:t>pagamento</w:t>
      </w:r>
      <w:proofErr w:type="gramEnd"/>
      <w:r w:rsidRPr="008B15EC">
        <w:rPr>
          <w:rFonts w:ascii="Tahoma" w:eastAsia="Times New Roman" w:hAnsi="Tahoma" w:cs="Tahoma"/>
          <w:b/>
          <w:bCs/>
          <w:sz w:val="24"/>
          <w:szCs w:val="24"/>
          <w:lang w:eastAsia="pt-BR"/>
        </w:rPr>
        <w:t xml:space="preserve"> de juros.</w:t>
      </w: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tabs>
          <w:tab w:val="left" w:pos="709"/>
          <w:tab w:val="left" w:pos="993"/>
        </w:tabs>
        <w:spacing w:after="0" w:line="240" w:lineRule="auto"/>
        <w:jc w:val="both"/>
        <w:rPr>
          <w:rFonts w:ascii="Tahoma" w:eastAsia="Times New Roman" w:hAnsi="Tahoma" w:cs="Tahoma"/>
          <w:bCs/>
          <w:sz w:val="24"/>
          <w:szCs w:val="24"/>
          <w:lang w:eastAsia="pt-BR"/>
        </w:rPr>
      </w:pPr>
    </w:p>
    <w:p w:rsidR="008B15EC" w:rsidRPr="008B15EC" w:rsidRDefault="008B15EC" w:rsidP="008B15EC">
      <w:pPr>
        <w:keepNext/>
        <w:tabs>
          <w:tab w:val="left" w:pos="346"/>
          <w:tab w:val="left" w:pos="922"/>
        </w:tabs>
        <w:suppressAutoHyphens/>
        <w:spacing w:before="240" w:after="60" w:line="240" w:lineRule="auto"/>
        <w:ind w:left="-14"/>
        <w:outlineLvl w:val="1"/>
        <w:rPr>
          <w:rFonts w:ascii="Tahoma" w:eastAsia="Times New Roman" w:hAnsi="Tahoma" w:cs="Tahoma"/>
          <w:b/>
          <w:bCs/>
          <w:iCs/>
          <w:color w:val="FF0000"/>
          <w:sz w:val="24"/>
          <w:szCs w:val="24"/>
          <w:lang w:eastAsia="ar-SA"/>
        </w:rPr>
      </w:pPr>
      <w:r w:rsidRPr="008B15EC">
        <w:rPr>
          <w:rFonts w:ascii="Tahoma" w:eastAsia="Times New Roman" w:hAnsi="Tahoma" w:cs="Tahoma"/>
          <w:b/>
          <w:bCs/>
          <w:iCs/>
          <w:color w:val="FF0000"/>
          <w:sz w:val="24"/>
          <w:szCs w:val="24"/>
          <w:lang w:eastAsia="ar-SA"/>
        </w:rPr>
        <w:t>Classificação de Despesas</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ab/>
        <w:t>As despesas são classificadas de formas diversas e com objetivos diferentes.</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tabs>
          <w:tab w:val="left" w:pos="0"/>
          <w:tab w:val="left" w:pos="360"/>
        </w:tabs>
        <w:spacing w:before="120" w:after="0" w:line="300" w:lineRule="exact"/>
        <w:jc w:val="both"/>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Classificação institucional:</w:t>
      </w:r>
    </w:p>
    <w:p w:rsidR="008B15EC" w:rsidRPr="008B15EC" w:rsidRDefault="008B15EC" w:rsidP="008B15EC">
      <w:pPr>
        <w:tabs>
          <w:tab w:val="left" w:pos="0"/>
          <w:tab w:val="left" w:pos="360"/>
        </w:tabs>
        <w:spacing w:before="120" w:after="0" w:line="300" w:lineRule="exact"/>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Codificação</w:t>
      </w:r>
      <w:r w:rsidRPr="008B15EC">
        <w:rPr>
          <w:rFonts w:ascii="Tahoma" w:eastAsia="Times New Roman" w:hAnsi="Tahoma" w:cs="Tahoma"/>
          <w:b/>
          <w:i/>
          <w:sz w:val="24"/>
          <w:szCs w:val="24"/>
          <w:lang w:eastAsia="pt-BR"/>
        </w:rPr>
        <w:t xml:space="preserve"> </w:t>
      </w:r>
      <w:r w:rsidRPr="008B15EC">
        <w:rPr>
          <w:rFonts w:ascii="Tahoma" w:eastAsia="Times New Roman" w:hAnsi="Tahoma" w:cs="Tahoma"/>
          <w:b/>
          <w:sz w:val="24"/>
          <w:szCs w:val="24"/>
          <w:lang w:eastAsia="pt-BR"/>
        </w:rPr>
        <w:t>destinada a identificar as despesas em órgãos (</w:t>
      </w:r>
      <w:proofErr w:type="spellStart"/>
      <w:r w:rsidRPr="008B15EC">
        <w:rPr>
          <w:rFonts w:ascii="Tahoma" w:eastAsia="Times New Roman" w:hAnsi="Tahoma" w:cs="Tahoma"/>
          <w:b/>
          <w:sz w:val="24"/>
          <w:szCs w:val="24"/>
          <w:lang w:eastAsia="pt-BR"/>
        </w:rPr>
        <w:t>Ex</w:t>
      </w:r>
      <w:proofErr w:type="spellEnd"/>
      <w:r w:rsidRPr="008B15EC">
        <w:rPr>
          <w:rFonts w:ascii="Tahoma" w:eastAsia="Times New Roman" w:hAnsi="Tahoma" w:cs="Tahoma"/>
          <w:b/>
          <w:sz w:val="24"/>
          <w:szCs w:val="24"/>
          <w:lang w:eastAsia="pt-BR"/>
        </w:rPr>
        <w:t>: Secretarias da Saúde, Educação) e unidades orçamentárias – departamentos subordinados ao órgão. (</w:t>
      </w:r>
      <w:proofErr w:type="spellStart"/>
      <w:r w:rsidRPr="008B15EC">
        <w:rPr>
          <w:rFonts w:ascii="Tahoma" w:eastAsia="Times New Roman" w:hAnsi="Tahoma" w:cs="Tahoma"/>
          <w:b/>
          <w:sz w:val="24"/>
          <w:szCs w:val="24"/>
          <w:lang w:eastAsia="pt-BR"/>
        </w:rPr>
        <w:t>Ex</w:t>
      </w:r>
      <w:proofErr w:type="spellEnd"/>
      <w:r w:rsidRPr="008B15EC">
        <w:rPr>
          <w:rFonts w:ascii="Tahoma" w:eastAsia="Times New Roman" w:hAnsi="Tahoma" w:cs="Tahoma"/>
          <w:b/>
          <w:sz w:val="24"/>
          <w:szCs w:val="24"/>
          <w:lang w:eastAsia="pt-BR"/>
        </w:rPr>
        <w:t>: dentro do Órgão Secretaria de Serviços e Obras, temos a Unidade Orçamentária – Departamento de Limpeza Pública);</w:t>
      </w: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r w:rsidRPr="008B15EC">
        <w:rPr>
          <w:rFonts w:ascii="Tahoma" w:eastAsia="Times New Roman" w:hAnsi="Tahoma" w:cs="Tahoma"/>
          <w:b/>
          <w:sz w:val="24"/>
          <w:szCs w:val="24"/>
          <w:lang w:eastAsia="pt-BR"/>
        </w:rPr>
        <w:t xml:space="preserve">Exemplo: </w:t>
      </w:r>
      <w:r w:rsidRPr="008B15EC">
        <w:rPr>
          <w:rFonts w:ascii="Tahoma" w:eastAsia="Times New Roman" w:hAnsi="Tahoma" w:cs="Tahoma"/>
          <w:b/>
          <w:bCs/>
          <w:sz w:val="24"/>
          <w:szCs w:val="24"/>
          <w:lang w:eastAsia="pt-BR"/>
        </w:rPr>
        <w:t>23.10</w:t>
      </w:r>
      <w:r w:rsidRPr="008B15EC">
        <w:rPr>
          <w:rFonts w:ascii="Tahoma" w:eastAsia="Times New Roman" w:hAnsi="Tahoma" w:cs="Tahoma"/>
          <w:b/>
          <w:sz w:val="24"/>
          <w:szCs w:val="24"/>
          <w:lang w:eastAsia="pt-BR"/>
        </w:rPr>
        <w:t>.</w:t>
      </w:r>
      <w:r w:rsidRPr="008B15EC">
        <w:rPr>
          <w:rFonts w:ascii="Tahoma" w:eastAsia="Times New Roman" w:hAnsi="Tahoma" w:cs="Tahoma"/>
          <w:sz w:val="24"/>
          <w:szCs w:val="24"/>
          <w:lang w:eastAsia="pt-BR"/>
        </w:rPr>
        <w:t xml:space="preserve"> </w:t>
      </w: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tabs>
          <w:tab w:val="left" w:pos="706"/>
          <w:tab w:val="left" w:pos="1066"/>
        </w:tabs>
        <w:suppressAutoHyphens/>
        <w:spacing w:before="120" w:after="0" w:line="300" w:lineRule="exact"/>
        <w:jc w:val="both"/>
        <w:rPr>
          <w:rFonts w:ascii="Tahoma" w:eastAsia="Times New Roman" w:hAnsi="Tahoma" w:cs="Tahoma"/>
          <w:b/>
          <w:sz w:val="24"/>
          <w:szCs w:val="24"/>
          <w:lang w:eastAsia="ar-SA"/>
        </w:rPr>
      </w:pPr>
      <w:r w:rsidRPr="008B15EC">
        <w:rPr>
          <w:rFonts w:ascii="Tahoma" w:eastAsia="Times New Roman" w:hAnsi="Tahoma" w:cs="Tahoma"/>
          <w:b/>
          <w:sz w:val="24"/>
          <w:szCs w:val="24"/>
          <w:lang w:eastAsia="ar-SA"/>
        </w:rPr>
        <w:t xml:space="preserve">Os dígitos 23.10 indicam o órgão/secretaria e a unidade/departamento. (classificação institucional, codificação não padronizada, podendo ser definida pelo próprio município ou estado) Neste exemplo, no município de São Paulo, seriam a </w:t>
      </w:r>
      <w:r w:rsidRPr="008B15EC">
        <w:rPr>
          <w:rFonts w:ascii="Tahoma" w:eastAsia="Times New Roman" w:hAnsi="Tahoma" w:cs="Tahoma"/>
          <w:b/>
          <w:bCs/>
          <w:sz w:val="24"/>
          <w:szCs w:val="24"/>
          <w:lang w:eastAsia="ar-SA"/>
        </w:rPr>
        <w:t>Secretaria</w:t>
      </w:r>
      <w:r w:rsidRPr="008B15EC">
        <w:rPr>
          <w:rFonts w:ascii="Tahoma" w:eastAsia="Times New Roman" w:hAnsi="Tahoma" w:cs="Tahoma"/>
          <w:b/>
          <w:sz w:val="24"/>
          <w:szCs w:val="24"/>
          <w:lang w:eastAsia="ar-SA"/>
        </w:rPr>
        <w:t xml:space="preserve"> de Serviços e Obras (23) e a </w:t>
      </w:r>
      <w:r w:rsidRPr="008B15EC">
        <w:rPr>
          <w:rFonts w:ascii="Tahoma" w:eastAsia="Times New Roman" w:hAnsi="Tahoma" w:cs="Tahoma"/>
          <w:b/>
          <w:bCs/>
          <w:sz w:val="24"/>
          <w:szCs w:val="24"/>
          <w:lang w:eastAsia="ar-SA"/>
        </w:rPr>
        <w:t>unidade</w:t>
      </w:r>
      <w:r w:rsidRPr="008B15EC">
        <w:rPr>
          <w:rFonts w:ascii="Tahoma" w:eastAsia="Times New Roman" w:hAnsi="Tahoma" w:cs="Tahoma"/>
          <w:b/>
          <w:sz w:val="24"/>
          <w:szCs w:val="24"/>
          <w:lang w:eastAsia="ar-SA"/>
        </w:rPr>
        <w:t xml:space="preserve"> Gabinete da Secretaria (10).</w:t>
      </w:r>
    </w:p>
    <w:p w:rsidR="008B15EC" w:rsidRPr="008B15EC" w:rsidRDefault="008B15EC" w:rsidP="008B15EC">
      <w:pPr>
        <w:tabs>
          <w:tab w:val="left" w:pos="706"/>
          <w:tab w:val="left" w:pos="1066"/>
        </w:tabs>
        <w:suppressAutoHyphens/>
        <w:spacing w:before="120" w:after="0" w:line="300" w:lineRule="exact"/>
        <w:jc w:val="both"/>
        <w:rPr>
          <w:rFonts w:ascii="Tahoma" w:eastAsia="Times New Roman" w:hAnsi="Tahoma" w:cs="Tahoma"/>
          <w:sz w:val="24"/>
          <w:szCs w:val="24"/>
          <w:lang w:eastAsia="ar-SA"/>
        </w:rPr>
      </w:pPr>
    </w:p>
    <w:p w:rsidR="008B15EC" w:rsidRPr="008B15EC" w:rsidRDefault="008B15EC" w:rsidP="008B15EC">
      <w:pPr>
        <w:tabs>
          <w:tab w:val="left" w:pos="706"/>
          <w:tab w:val="left" w:pos="1066"/>
        </w:tabs>
        <w:suppressAutoHyphens/>
        <w:spacing w:before="120" w:after="0" w:line="300" w:lineRule="exact"/>
        <w:jc w:val="both"/>
        <w:rPr>
          <w:rFonts w:ascii="Tahoma" w:eastAsia="Times New Roman" w:hAnsi="Tahoma" w:cs="Tahoma"/>
          <w:sz w:val="24"/>
          <w:szCs w:val="24"/>
          <w:lang w:eastAsia="ar-SA"/>
        </w:rPr>
      </w:pPr>
    </w:p>
    <w:p w:rsidR="008B15EC" w:rsidRPr="008B15EC" w:rsidRDefault="008B15EC" w:rsidP="008B15EC">
      <w:pPr>
        <w:tabs>
          <w:tab w:val="left" w:pos="706"/>
          <w:tab w:val="left" w:pos="1066"/>
        </w:tabs>
        <w:suppressAutoHyphens/>
        <w:spacing w:before="120" w:after="0" w:line="300" w:lineRule="exact"/>
        <w:jc w:val="both"/>
        <w:rPr>
          <w:rFonts w:ascii="Tahoma" w:eastAsia="Times New Roman" w:hAnsi="Tahoma" w:cs="Tahoma"/>
          <w:sz w:val="24"/>
          <w:szCs w:val="24"/>
          <w:lang w:eastAsia="ar-SA"/>
        </w:rPr>
      </w:pPr>
    </w:p>
    <w:p w:rsidR="008B15EC" w:rsidRPr="008B15EC" w:rsidRDefault="008B15EC" w:rsidP="008B15EC">
      <w:pPr>
        <w:tabs>
          <w:tab w:val="left" w:pos="706"/>
          <w:tab w:val="left" w:pos="1066"/>
        </w:tabs>
        <w:suppressAutoHyphens/>
        <w:spacing w:before="120" w:after="0" w:line="300" w:lineRule="exact"/>
        <w:jc w:val="both"/>
        <w:rPr>
          <w:rFonts w:ascii="Tahoma" w:eastAsia="Times New Roman" w:hAnsi="Tahoma" w:cs="Tahoma"/>
          <w:sz w:val="24"/>
          <w:szCs w:val="24"/>
          <w:lang w:eastAsia="ar-SA"/>
        </w:rPr>
      </w:pPr>
    </w:p>
    <w:p w:rsidR="008B15EC" w:rsidRPr="008B15EC" w:rsidRDefault="008B15EC" w:rsidP="008B15EC">
      <w:pPr>
        <w:tabs>
          <w:tab w:val="left" w:pos="706"/>
          <w:tab w:val="left" w:pos="1066"/>
        </w:tabs>
        <w:suppressAutoHyphens/>
        <w:spacing w:before="120" w:after="0" w:line="300" w:lineRule="exact"/>
        <w:jc w:val="both"/>
        <w:rPr>
          <w:rFonts w:ascii="Tahoma" w:eastAsia="Times New Roman" w:hAnsi="Tahoma" w:cs="Tahoma"/>
          <w:sz w:val="24"/>
          <w:szCs w:val="24"/>
          <w:lang w:eastAsia="ar-SA"/>
        </w:rPr>
      </w:pPr>
    </w:p>
    <w:p w:rsidR="008B15EC" w:rsidRPr="008B15EC" w:rsidRDefault="008B15EC" w:rsidP="008B15EC">
      <w:pPr>
        <w:tabs>
          <w:tab w:val="left" w:pos="706"/>
          <w:tab w:val="left" w:pos="1066"/>
        </w:tabs>
        <w:suppressAutoHyphens/>
        <w:spacing w:before="120" w:after="0" w:line="300" w:lineRule="exact"/>
        <w:jc w:val="both"/>
        <w:rPr>
          <w:rFonts w:ascii="Tahoma" w:eastAsia="Times New Roman" w:hAnsi="Tahoma" w:cs="Tahoma"/>
          <w:sz w:val="24"/>
          <w:szCs w:val="24"/>
          <w:lang w:eastAsia="ar-SA"/>
        </w:rPr>
      </w:pPr>
    </w:p>
    <w:p w:rsidR="008B15EC" w:rsidRPr="008B15EC" w:rsidRDefault="008B15EC" w:rsidP="008B15EC">
      <w:pPr>
        <w:tabs>
          <w:tab w:val="left" w:pos="706"/>
          <w:tab w:val="left" w:pos="1066"/>
        </w:tabs>
        <w:suppressAutoHyphens/>
        <w:spacing w:before="120" w:after="0" w:line="300" w:lineRule="exact"/>
        <w:jc w:val="both"/>
        <w:rPr>
          <w:rFonts w:ascii="Tahoma" w:eastAsia="Times New Roman" w:hAnsi="Tahoma" w:cs="Tahoma"/>
          <w:sz w:val="24"/>
          <w:szCs w:val="24"/>
          <w:lang w:eastAsia="ar-SA"/>
        </w:rPr>
      </w:pPr>
    </w:p>
    <w:p w:rsidR="008B15EC" w:rsidRPr="008B15EC" w:rsidRDefault="008B15EC" w:rsidP="008B15EC">
      <w:pPr>
        <w:tabs>
          <w:tab w:val="left" w:pos="706"/>
          <w:tab w:val="left" w:pos="1066"/>
        </w:tabs>
        <w:suppressAutoHyphens/>
        <w:spacing w:before="120" w:after="0" w:line="300" w:lineRule="exact"/>
        <w:jc w:val="both"/>
        <w:rPr>
          <w:rFonts w:ascii="Tahoma" w:eastAsia="Times New Roman" w:hAnsi="Tahoma" w:cs="Tahoma"/>
          <w:sz w:val="24"/>
          <w:szCs w:val="24"/>
          <w:lang w:eastAsia="ar-SA"/>
        </w:rPr>
      </w:pPr>
    </w:p>
    <w:p w:rsidR="008B15EC" w:rsidRPr="008B15EC" w:rsidRDefault="008B15EC" w:rsidP="008B15EC">
      <w:pPr>
        <w:tabs>
          <w:tab w:val="left" w:pos="706"/>
          <w:tab w:val="left" w:pos="1066"/>
        </w:tabs>
        <w:suppressAutoHyphens/>
        <w:spacing w:before="120" w:after="0" w:line="300" w:lineRule="exact"/>
        <w:jc w:val="both"/>
        <w:rPr>
          <w:rFonts w:ascii="Tahoma" w:eastAsia="Times New Roman" w:hAnsi="Tahoma" w:cs="Tahoma"/>
          <w:sz w:val="24"/>
          <w:szCs w:val="24"/>
          <w:lang w:eastAsia="ar-SA"/>
        </w:rPr>
      </w:pPr>
    </w:p>
    <w:p w:rsidR="008B15EC" w:rsidRPr="008B15EC" w:rsidRDefault="008B15EC" w:rsidP="008B15EC">
      <w:pPr>
        <w:tabs>
          <w:tab w:val="left" w:pos="706"/>
          <w:tab w:val="left" w:pos="1066"/>
        </w:tabs>
        <w:suppressAutoHyphens/>
        <w:spacing w:before="120" w:after="0" w:line="300" w:lineRule="exact"/>
        <w:jc w:val="both"/>
        <w:rPr>
          <w:rFonts w:ascii="Tahoma" w:eastAsia="Times New Roman" w:hAnsi="Tahoma" w:cs="Tahoma"/>
          <w:sz w:val="24"/>
          <w:szCs w:val="24"/>
          <w:lang w:eastAsia="ar-SA"/>
        </w:rPr>
      </w:pPr>
    </w:p>
    <w:p w:rsidR="008B15EC" w:rsidRPr="008B15EC" w:rsidRDefault="008B15EC" w:rsidP="008B15EC">
      <w:pPr>
        <w:tabs>
          <w:tab w:val="left" w:pos="706"/>
          <w:tab w:val="left" w:pos="1066"/>
        </w:tabs>
        <w:suppressAutoHyphens/>
        <w:spacing w:before="120" w:after="0" w:line="300" w:lineRule="exact"/>
        <w:jc w:val="both"/>
        <w:rPr>
          <w:rFonts w:ascii="Tahoma" w:eastAsia="Times New Roman" w:hAnsi="Tahoma" w:cs="Tahoma"/>
          <w:sz w:val="24"/>
          <w:szCs w:val="24"/>
          <w:lang w:eastAsia="ar-SA"/>
        </w:rPr>
      </w:pPr>
    </w:p>
    <w:p w:rsidR="008B15EC" w:rsidRPr="008B15EC" w:rsidRDefault="008B15EC" w:rsidP="008B15EC">
      <w:pPr>
        <w:tabs>
          <w:tab w:val="left" w:pos="706"/>
          <w:tab w:val="left" w:pos="1066"/>
        </w:tabs>
        <w:suppressAutoHyphens/>
        <w:spacing w:before="120" w:after="0" w:line="300" w:lineRule="exact"/>
        <w:jc w:val="both"/>
        <w:rPr>
          <w:rFonts w:ascii="Tahoma" w:eastAsia="Times New Roman" w:hAnsi="Tahoma" w:cs="Tahoma"/>
          <w:sz w:val="24"/>
          <w:szCs w:val="24"/>
          <w:lang w:eastAsia="ar-SA"/>
        </w:rPr>
      </w:pPr>
    </w:p>
    <w:p w:rsidR="008B15EC" w:rsidRPr="008B15EC" w:rsidRDefault="008B15EC" w:rsidP="008B15EC">
      <w:pPr>
        <w:tabs>
          <w:tab w:val="left" w:pos="706"/>
          <w:tab w:val="left" w:pos="1066"/>
        </w:tabs>
        <w:suppressAutoHyphens/>
        <w:spacing w:before="120" w:after="0" w:line="300" w:lineRule="exact"/>
        <w:jc w:val="both"/>
        <w:rPr>
          <w:rFonts w:ascii="Tahoma" w:eastAsia="Times New Roman" w:hAnsi="Tahoma" w:cs="Tahoma"/>
          <w:sz w:val="24"/>
          <w:szCs w:val="24"/>
          <w:lang w:eastAsia="ar-SA"/>
        </w:rPr>
      </w:pPr>
    </w:p>
    <w:p w:rsidR="008B15EC" w:rsidRPr="008B15EC" w:rsidRDefault="008B15EC" w:rsidP="008B15EC">
      <w:pPr>
        <w:tabs>
          <w:tab w:val="left" w:pos="706"/>
          <w:tab w:val="left" w:pos="1066"/>
        </w:tabs>
        <w:suppressAutoHyphens/>
        <w:spacing w:before="120" w:after="0" w:line="300" w:lineRule="exact"/>
        <w:jc w:val="both"/>
        <w:rPr>
          <w:rFonts w:ascii="Tahoma" w:eastAsia="Times New Roman" w:hAnsi="Tahoma" w:cs="Tahoma"/>
          <w:sz w:val="24"/>
          <w:szCs w:val="24"/>
          <w:lang w:eastAsia="ar-SA"/>
        </w:rPr>
      </w:pPr>
    </w:p>
    <w:p w:rsidR="008B15EC" w:rsidRPr="008B15EC" w:rsidRDefault="008B15EC" w:rsidP="008B15EC">
      <w:pPr>
        <w:numPr>
          <w:ilvl w:val="0"/>
          <w:numId w:val="11"/>
        </w:numPr>
        <w:tabs>
          <w:tab w:val="left" w:pos="706"/>
          <w:tab w:val="left" w:pos="1066"/>
        </w:tabs>
        <w:spacing w:before="120" w:after="0" w:line="300" w:lineRule="exact"/>
        <w:ind w:left="706" w:hanging="360"/>
        <w:jc w:val="both"/>
        <w:rPr>
          <w:rFonts w:ascii="Tahoma" w:eastAsia="Times New Roman" w:hAnsi="Tahoma" w:cs="Tahoma"/>
          <w:color w:val="FF0000"/>
          <w:sz w:val="24"/>
          <w:szCs w:val="24"/>
          <w:lang w:eastAsia="pt-BR"/>
        </w:rPr>
      </w:pPr>
      <w:r w:rsidRPr="008B15EC">
        <w:rPr>
          <w:rFonts w:ascii="Tahoma" w:eastAsia="Times New Roman" w:hAnsi="Tahoma" w:cs="Tahoma"/>
          <w:b/>
          <w:color w:val="FF0000"/>
          <w:sz w:val="24"/>
          <w:szCs w:val="24"/>
          <w:lang w:eastAsia="pt-BR"/>
        </w:rPr>
        <w:t>Classificação funcional-programática</w:t>
      </w:r>
      <w:r w:rsidRPr="008B15EC">
        <w:rPr>
          <w:rFonts w:ascii="Tahoma" w:eastAsia="Times New Roman" w:hAnsi="Tahoma" w:cs="Tahoma"/>
          <w:color w:val="FF0000"/>
          <w:sz w:val="24"/>
          <w:szCs w:val="24"/>
          <w:lang w:eastAsia="pt-BR"/>
        </w:rPr>
        <w:t>:</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Classificação funcional - Esta classificação se dá através da função e </w:t>
      </w:r>
      <w:proofErr w:type="spellStart"/>
      <w:r w:rsidRPr="008B15EC">
        <w:rPr>
          <w:rFonts w:ascii="Tahoma" w:eastAsia="Times New Roman" w:hAnsi="Tahoma" w:cs="Tahoma"/>
          <w:b/>
          <w:sz w:val="24"/>
          <w:szCs w:val="24"/>
          <w:lang w:eastAsia="pt-BR"/>
        </w:rPr>
        <w:t>sub-função</w:t>
      </w:r>
      <w:proofErr w:type="spellEnd"/>
      <w:r w:rsidRPr="008B15EC">
        <w:rPr>
          <w:rFonts w:ascii="Tahoma" w:eastAsia="Times New Roman" w:hAnsi="Tahoma" w:cs="Tahoma"/>
          <w:b/>
          <w:sz w:val="24"/>
          <w:szCs w:val="24"/>
          <w:lang w:eastAsia="pt-BR"/>
        </w:rPr>
        <w:t>, são obrigatórias e iguais em todo o território brasileiro.</w:t>
      </w: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Destinada a classificar as despesas por finalidades gerais, educação, saúde, transporte, etc. As despesas ligadas à área de Educação podem ocorrer em vários órgãos/secretarias, como por exemplo, a construção de uma escola realizada pela secretaria de obras.</w:t>
      </w: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Exemplo: 23.10.12.365</w:t>
      </w:r>
      <w:r w:rsidRPr="008B15EC">
        <w:rPr>
          <w:rFonts w:ascii="Tahoma" w:eastAsia="Times New Roman" w:hAnsi="Tahoma" w:cs="Tahoma"/>
          <w:b/>
          <w:sz w:val="24"/>
          <w:szCs w:val="24"/>
          <w:lang w:eastAsia="pt-BR"/>
        </w:rPr>
        <w:tab/>
        <w:t>-</w:t>
      </w:r>
      <w:r w:rsidRPr="008B15EC">
        <w:rPr>
          <w:rFonts w:ascii="Tahoma" w:eastAsia="Times New Roman" w:hAnsi="Tahoma" w:cs="Tahoma"/>
          <w:b/>
          <w:sz w:val="24"/>
          <w:szCs w:val="24"/>
          <w:lang w:eastAsia="pt-BR"/>
        </w:rPr>
        <w:tab/>
      </w:r>
      <w:r w:rsidRPr="008B15EC">
        <w:rPr>
          <w:rFonts w:ascii="Tahoma" w:eastAsia="Times New Roman" w:hAnsi="Tahoma" w:cs="Tahoma"/>
          <w:b/>
          <w:bCs/>
          <w:sz w:val="24"/>
          <w:szCs w:val="24"/>
          <w:lang w:eastAsia="pt-BR"/>
        </w:rPr>
        <w:t>Como vimos acima o órgão e a unidade referem-se ä Secretaria de Obras, enquanto a</w:t>
      </w:r>
      <w:r w:rsidRPr="008B15EC">
        <w:rPr>
          <w:rFonts w:ascii="Tahoma" w:eastAsia="Times New Roman" w:hAnsi="Tahoma" w:cs="Tahoma"/>
          <w:b/>
          <w:sz w:val="24"/>
          <w:szCs w:val="24"/>
          <w:lang w:eastAsia="pt-BR"/>
        </w:rPr>
        <w:t xml:space="preserve"> classificação funcional refere-se </w:t>
      </w:r>
      <w:proofErr w:type="gramStart"/>
      <w:r w:rsidRPr="008B15EC">
        <w:rPr>
          <w:rFonts w:ascii="Tahoma" w:eastAsia="Times New Roman" w:hAnsi="Tahoma" w:cs="Tahoma"/>
          <w:b/>
          <w:sz w:val="24"/>
          <w:szCs w:val="24"/>
          <w:lang w:eastAsia="pt-BR"/>
        </w:rPr>
        <w:t>a</w:t>
      </w:r>
      <w:proofErr w:type="gramEnd"/>
      <w:r w:rsidRPr="008B15EC">
        <w:rPr>
          <w:rFonts w:ascii="Tahoma" w:eastAsia="Times New Roman" w:hAnsi="Tahoma" w:cs="Tahoma"/>
          <w:b/>
          <w:sz w:val="24"/>
          <w:szCs w:val="24"/>
          <w:lang w:eastAsia="pt-BR"/>
        </w:rPr>
        <w:t xml:space="preserve"> função Educação (12) e a </w:t>
      </w:r>
      <w:proofErr w:type="spellStart"/>
      <w:r w:rsidRPr="008B15EC">
        <w:rPr>
          <w:rFonts w:ascii="Tahoma" w:eastAsia="Times New Roman" w:hAnsi="Tahoma" w:cs="Tahoma"/>
          <w:b/>
          <w:sz w:val="24"/>
          <w:szCs w:val="24"/>
          <w:lang w:eastAsia="pt-BR"/>
        </w:rPr>
        <w:t>subfunção</w:t>
      </w:r>
      <w:proofErr w:type="spellEnd"/>
      <w:r w:rsidRPr="008B15EC">
        <w:rPr>
          <w:rFonts w:ascii="Tahoma" w:eastAsia="Times New Roman" w:hAnsi="Tahoma" w:cs="Tahoma"/>
          <w:b/>
          <w:sz w:val="24"/>
          <w:szCs w:val="24"/>
          <w:lang w:eastAsia="pt-BR"/>
        </w:rPr>
        <w:t xml:space="preserve"> Educação Infantil (365).</w:t>
      </w:r>
    </w:p>
    <w:p w:rsidR="008B15EC" w:rsidRPr="008B15EC" w:rsidRDefault="008B15EC" w:rsidP="008B15EC">
      <w:pPr>
        <w:spacing w:before="60" w:after="0" w:line="300" w:lineRule="exact"/>
        <w:ind w:left="-14"/>
        <w:jc w:val="both"/>
        <w:rPr>
          <w:rFonts w:ascii="Tahoma" w:eastAsia="Times New Roman" w:hAnsi="Tahoma" w:cs="Tahoma"/>
          <w:b/>
          <w:i/>
          <w:sz w:val="24"/>
          <w:szCs w:val="24"/>
          <w:lang w:eastAsia="pt-BR"/>
        </w:rPr>
      </w:pPr>
      <w:r w:rsidRPr="008B15EC">
        <w:rPr>
          <w:rFonts w:ascii="Tahoma" w:eastAsia="Times New Roman" w:hAnsi="Tahoma" w:cs="Tahoma"/>
          <w:b/>
          <w:i/>
          <w:sz w:val="24"/>
          <w:szCs w:val="24"/>
          <w:lang w:eastAsia="pt-BR"/>
        </w:rPr>
        <w:tab/>
        <w:t>Os dois primeiros dígitos em negrito indicam a função – Educação</w:t>
      </w:r>
    </w:p>
    <w:p w:rsidR="008B15EC" w:rsidRPr="008B15EC" w:rsidRDefault="008B15EC" w:rsidP="008B15EC">
      <w:pPr>
        <w:spacing w:before="60" w:after="0" w:line="300" w:lineRule="exact"/>
        <w:ind w:left="-14"/>
        <w:jc w:val="both"/>
        <w:rPr>
          <w:rFonts w:ascii="Tahoma" w:eastAsia="Times New Roman" w:hAnsi="Tahoma" w:cs="Tahoma"/>
          <w:b/>
          <w:i/>
          <w:sz w:val="24"/>
          <w:szCs w:val="24"/>
          <w:lang w:eastAsia="pt-BR"/>
        </w:rPr>
      </w:pPr>
      <w:r w:rsidRPr="008B15EC">
        <w:rPr>
          <w:rFonts w:ascii="Tahoma" w:eastAsia="Times New Roman" w:hAnsi="Tahoma" w:cs="Tahoma"/>
          <w:b/>
          <w:i/>
          <w:sz w:val="24"/>
          <w:szCs w:val="24"/>
          <w:lang w:eastAsia="pt-BR"/>
        </w:rPr>
        <w:tab/>
        <w:t xml:space="preserve">Os três últimos dígitos indicam a </w:t>
      </w:r>
      <w:proofErr w:type="spellStart"/>
      <w:r w:rsidRPr="008B15EC">
        <w:rPr>
          <w:rFonts w:ascii="Tahoma" w:eastAsia="Times New Roman" w:hAnsi="Tahoma" w:cs="Tahoma"/>
          <w:b/>
          <w:i/>
          <w:sz w:val="24"/>
          <w:szCs w:val="24"/>
          <w:lang w:eastAsia="pt-BR"/>
        </w:rPr>
        <w:t>subfunção</w:t>
      </w:r>
      <w:proofErr w:type="spellEnd"/>
      <w:r w:rsidRPr="008B15EC">
        <w:rPr>
          <w:rFonts w:ascii="Tahoma" w:eastAsia="Times New Roman" w:hAnsi="Tahoma" w:cs="Tahoma"/>
          <w:b/>
          <w:i/>
          <w:sz w:val="24"/>
          <w:szCs w:val="24"/>
          <w:lang w:eastAsia="pt-BR"/>
        </w:rPr>
        <w:t xml:space="preserve"> – Educação Infantil</w:t>
      </w:r>
    </w:p>
    <w:p w:rsidR="008B15EC" w:rsidRPr="008B15EC" w:rsidRDefault="008B15EC" w:rsidP="008B15EC">
      <w:pPr>
        <w:spacing w:before="60" w:after="0" w:line="300" w:lineRule="exact"/>
        <w:ind w:left="-14"/>
        <w:jc w:val="both"/>
        <w:rPr>
          <w:rFonts w:ascii="Tahoma" w:eastAsia="Times New Roman" w:hAnsi="Tahoma" w:cs="Tahoma"/>
          <w:b/>
          <w:i/>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i/>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i/>
          <w:sz w:val="24"/>
          <w:szCs w:val="24"/>
          <w:lang w:eastAsia="pt-BR"/>
        </w:rPr>
      </w:pPr>
    </w:p>
    <w:tbl>
      <w:tblPr>
        <w:tblW w:w="0" w:type="auto"/>
        <w:tblInd w:w="2514" w:type="dxa"/>
        <w:tblLayout w:type="fixed"/>
        <w:tblLook w:val="0000" w:firstRow="0" w:lastRow="0" w:firstColumn="0" w:lastColumn="0" w:noHBand="0" w:noVBand="0"/>
      </w:tblPr>
      <w:tblGrid>
        <w:gridCol w:w="2111"/>
        <w:gridCol w:w="3271"/>
      </w:tblGrid>
      <w:tr w:rsidR="008B15EC" w:rsidRPr="008B15EC" w:rsidTr="00F7003E">
        <w:tc>
          <w:tcPr>
            <w:tcW w:w="2111" w:type="dxa"/>
            <w:tcBorders>
              <w:top w:val="single" w:sz="1" w:space="0" w:color="000000"/>
              <w:left w:val="single" w:sz="1" w:space="0" w:color="000000"/>
              <w:bottom w:val="single" w:sz="1" w:space="0" w:color="000000"/>
            </w:tcBorders>
          </w:tcPr>
          <w:p w:rsidR="008B15EC" w:rsidRPr="008B15EC" w:rsidRDefault="008B15EC" w:rsidP="008B15EC">
            <w:pPr>
              <w:snapToGrid w:val="0"/>
              <w:spacing w:after="0" w:line="300" w:lineRule="exact"/>
              <w:ind w:left="-14"/>
              <w:jc w:val="center"/>
              <w:rPr>
                <w:rFonts w:ascii="Tahoma" w:eastAsia="Times New Roman" w:hAnsi="Tahoma" w:cs="Tahoma"/>
                <w:b/>
                <w:i/>
                <w:sz w:val="24"/>
                <w:szCs w:val="24"/>
                <w:u w:val="single"/>
                <w:lang w:eastAsia="pt-BR"/>
              </w:rPr>
            </w:pPr>
            <w:r w:rsidRPr="008B15EC">
              <w:rPr>
                <w:rFonts w:ascii="Tahoma" w:eastAsia="Times New Roman" w:hAnsi="Tahoma" w:cs="Tahoma"/>
                <w:b/>
                <w:i/>
                <w:sz w:val="24"/>
                <w:szCs w:val="24"/>
                <w:u w:val="single"/>
                <w:lang w:eastAsia="pt-BR"/>
              </w:rPr>
              <w:t>Função</w:t>
            </w:r>
          </w:p>
          <w:p w:rsidR="008B15EC" w:rsidRPr="008B15EC" w:rsidRDefault="008B15EC" w:rsidP="008B15EC">
            <w:pPr>
              <w:snapToGrid w:val="0"/>
              <w:spacing w:after="0" w:line="300" w:lineRule="exact"/>
              <w:ind w:left="-14"/>
              <w:jc w:val="center"/>
              <w:rPr>
                <w:rFonts w:ascii="Tahoma" w:eastAsia="Times New Roman" w:hAnsi="Tahoma" w:cs="Tahoma"/>
                <w:b/>
                <w:sz w:val="24"/>
                <w:szCs w:val="24"/>
                <w:lang w:eastAsia="pt-BR"/>
              </w:rPr>
            </w:pPr>
          </w:p>
          <w:p w:rsidR="008B15EC" w:rsidRPr="008B15EC" w:rsidRDefault="008B15EC" w:rsidP="008B15EC">
            <w:pPr>
              <w:snapToGrid w:val="0"/>
              <w:spacing w:after="0" w:line="300" w:lineRule="exact"/>
              <w:ind w:left="-14"/>
              <w:jc w:val="center"/>
              <w:rPr>
                <w:rFonts w:ascii="Tahoma" w:eastAsia="Times New Roman" w:hAnsi="Tahoma" w:cs="Tahoma"/>
                <w:b/>
                <w:bCs/>
                <w:sz w:val="24"/>
                <w:szCs w:val="24"/>
                <w:lang w:eastAsia="pt-BR"/>
              </w:rPr>
            </w:pPr>
            <w:r w:rsidRPr="008B15EC">
              <w:rPr>
                <w:rFonts w:ascii="Tahoma" w:eastAsia="Times New Roman" w:hAnsi="Tahoma" w:cs="Tahoma"/>
                <w:b/>
                <w:sz w:val="24"/>
                <w:szCs w:val="24"/>
                <w:lang w:eastAsia="pt-BR"/>
              </w:rPr>
              <w:t xml:space="preserve">Educação - </w:t>
            </w:r>
            <w:r w:rsidRPr="008B15EC">
              <w:rPr>
                <w:rFonts w:ascii="Tahoma" w:eastAsia="Times New Roman" w:hAnsi="Tahoma" w:cs="Tahoma"/>
                <w:b/>
                <w:bCs/>
                <w:sz w:val="24"/>
                <w:szCs w:val="24"/>
                <w:lang w:eastAsia="pt-BR"/>
              </w:rPr>
              <w:t>12</w:t>
            </w:r>
          </w:p>
        </w:tc>
        <w:tc>
          <w:tcPr>
            <w:tcW w:w="3271" w:type="dxa"/>
            <w:tcBorders>
              <w:top w:val="single" w:sz="1" w:space="0" w:color="000000"/>
              <w:left w:val="single" w:sz="1" w:space="0" w:color="000000"/>
              <w:bottom w:val="single" w:sz="1" w:space="0" w:color="000000"/>
              <w:right w:val="single" w:sz="1" w:space="0" w:color="000000"/>
            </w:tcBorders>
          </w:tcPr>
          <w:p w:rsidR="008B15EC" w:rsidRPr="008B15EC" w:rsidRDefault="008B15EC" w:rsidP="008B15EC">
            <w:pPr>
              <w:snapToGrid w:val="0"/>
              <w:spacing w:after="0" w:line="300" w:lineRule="exact"/>
              <w:ind w:left="-14"/>
              <w:jc w:val="center"/>
              <w:rPr>
                <w:rFonts w:ascii="Tahoma" w:eastAsia="Times New Roman" w:hAnsi="Tahoma" w:cs="Tahoma"/>
                <w:b/>
                <w:i/>
                <w:sz w:val="24"/>
                <w:szCs w:val="24"/>
                <w:u w:val="single"/>
                <w:lang w:eastAsia="pt-BR"/>
              </w:rPr>
            </w:pPr>
            <w:proofErr w:type="spellStart"/>
            <w:r w:rsidRPr="008B15EC">
              <w:rPr>
                <w:rFonts w:ascii="Tahoma" w:eastAsia="Times New Roman" w:hAnsi="Tahoma" w:cs="Tahoma"/>
                <w:b/>
                <w:i/>
                <w:sz w:val="24"/>
                <w:szCs w:val="24"/>
                <w:u w:val="single"/>
                <w:lang w:eastAsia="pt-BR"/>
              </w:rPr>
              <w:t>Subfunção</w:t>
            </w:r>
            <w:proofErr w:type="spellEnd"/>
          </w:p>
          <w:p w:rsidR="008B15EC" w:rsidRPr="008B15EC" w:rsidRDefault="008B15EC" w:rsidP="008B15EC">
            <w:pPr>
              <w:spacing w:after="0" w:line="300" w:lineRule="exact"/>
              <w:ind w:left="-14"/>
              <w:jc w:val="both"/>
              <w:rPr>
                <w:rFonts w:ascii="Tahoma" w:eastAsia="Times New Roman" w:hAnsi="Tahoma" w:cs="Tahoma"/>
                <w:b/>
                <w:bCs/>
                <w:sz w:val="24"/>
                <w:szCs w:val="24"/>
                <w:lang w:eastAsia="pt-BR"/>
              </w:rPr>
            </w:pPr>
            <w:r w:rsidRPr="008B15EC">
              <w:rPr>
                <w:rFonts w:ascii="Tahoma" w:eastAsia="Times New Roman" w:hAnsi="Tahoma" w:cs="Tahoma"/>
                <w:b/>
                <w:sz w:val="24"/>
                <w:szCs w:val="24"/>
                <w:lang w:eastAsia="pt-BR"/>
              </w:rPr>
              <w:t xml:space="preserve">Ensino Fundamental - </w:t>
            </w:r>
            <w:r w:rsidRPr="008B15EC">
              <w:rPr>
                <w:rFonts w:ascii="Tahoma" w:eastAsia="Times New Roman" w:hAnsi="Tahoma" w:cs="Tahoma"/>
                <w:b/>
                <w:bCs/>
                <w:sz w:val="24"/>
                <w:szCs w:val="24"/>
                <w:lang w:eastAsia="pt-BR"/>
              </w:rPr>
              <w:t>361</w:t>
            </w:r>
          </w:p>
          <w:p w:rsidR="008B15EC" w:rsidRPr="008B15EC" w:rsidRDefault="008B15EC" w:rsidP="008B15EC">
            <w:pPr>
              <w:spacing w:after="0" w:line="300" w:lineRule="exact"/>
              <w:ind w:left="-14"/>
              <w:jc w:val="both"/>
              <w:rPr>
                <w:rFonts w:ascii="Tahoma" w:eastAsia="Times New Roman" w:hAnsi="Tahoma" w:cs="Tahoma"/>
                <w:b/>
                <w:bCs/>
                <w:sz w:val="24"/>
                <w:szCs w:val="24"/>
                <w:lang w:eastAsia="pt-BR"/>
              </w:rPr>
            </w:pPr>
            <w:r w:rsidRPr="008B15EC">
              <w:rPr>
                <w:rFonts w:ascii="Tahoma" w:eastAsia="Times New Roman" w:hAnsi="Tahoma" w:cs="Tahoma"/>
                <w:b/>
                <w:sz w:val="24"/>
                <w:szCs w:val="24"/>
                <w:lang w:eastAsia="pt-BR"/>
              </w:rPr>
              <w:t xml:space="preserve">Ensino Médio -            </w:t>
            </w:r>
            <w:r w:rsidRPr="008B15EC">
              <w:rPr>
                <w:rFonts w:ascii="Tahoma" w:eastAsia="Times New Roman" w:hAnsi="Tahoma" w:cs="Tahoma"/>
                <w:b/>
                <w:bCs/>
                <w:sz w:val="24"/>
                <w:szCs w:val="24"/>
                <w:lang w:eastAsia="pt-BR"/>
              </w:rPr>
              <w:t>362</w:t>
            </w:r>
          </w:p>
          <w:p w:rsidR="008B15EC" w:rsidRPr="008B15EC" w:rsidRDefault="008B15EC" w:rsidP="008B15EC">
            <w:pPr>
              <w:spacing w:after="0" w:line="300" w:lineRule="exact"/>
              <w:ind w:left="-14"/>
              <w:jc w:val="both"/>
              <w:rPr>
                <w:rFonts w:ascii="Tahoma" w:eastAsia="Times New Roman" w:hAnsi="Tahoma" w:cs="Tahoma"/>
                <w:b/>
                <w:bCs/>
                <w:sz w:val="24"/>
                <w:szCs w:val="24"/>
                <w:lang w:eastAsia="pt-BR"/>
              </w:rPr>
            </w:pPr>
            <w:r w:rsidRPr="008B15EC">
              <w:rPr>
                <w:rFonts w:ascii="Tahoma" w:eastAsia="Times New Roman" w:hAnsi="Tahoma" w:cs="Tahoma"/>
                <w:b/>
                <w:sz w:val="24"/>
                <w:szCs w:val="24"/>
                <w:lang w:eastAsia="pt-BR"/>
              </w:rPr>
              <w:t xml:space="preserve">Educação Infantil -      </w:t>
            </w:r>
            <w:r w:rsidRPr="008B15EC">
              <w:rPr>
                <w:rFonts w:ascii="Tahoma" w:eastAsia="Times New Roman" w:hAnsi="Tahoma" w:cs="Tahoma"/>
                <w:b/>
                <w:bCs/>
                <w:sz w:val="24"/>
                <w:szCs w:val="24"/>
                <w:lang w:eastAsia="pt-BR"/>
              </w:rPr>
              <w:t>365</w:t>
            </w:r>
          </w:p>
        </w:tc>
      </w:tr>
    </w:tbl>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14:shadow w14:blurRad="50800" w14:dist="38100" w14:dir="2700000" w14:sx="100000" w14:sy="100000" w14:kx="0" w14:ky="0" w14:algn="tl">
            <w14:srgbClr w14:val="000000">
              <w14:alpha w14:val="60000"/>
            </w14:srgbClr>
          </w14:shadow>
        </w:rPr>
      </w:pPr>
    </w:p>
    <w:p w:rsidR="008B15EC" w:rsidRPr="008B15EC" w:rsidRDefault="008B15EC" w:rsidP="008B15EC">
      <w:pPr>
        <w:keepNext/>
        <w:tabs>
          <w:tab w:val="left" w:pos="346"/>
          <w:tab w:val="left" w:pos="922"/>
        </w:tabs>
        <w:suppressAutoHyphens/>
        <w:spacing w:before="240" w:after="60" w:line="240" w:lineRule="auto"/>
        <w:ind w:left="-14"/>
        <w:outlineLvl w:val="1"/>
        <w:rPr>
          <w:rFonts w:ascii="Tahoma" w:eastAsia="Times New Roman" w:hAnsi="Tahoma" w:cs="Tahoma"/>
          <w:b/>
          <w:bCs/>
          <w:iCs/>
          <w:color w:val="FF0000"/>
          <w:sz w:val="24"/>
          <w:szCs w:val="24"/>
          <w:lang w:eastAsia="ar-SA"/>
        </w:rPr>
      </w:pPr>
      <w:r w:rsidRPr="008B15EC">
        <w:rPr>
          <w:rFonts w:ascii="Tahoma" w:eastAsia="Times New Roman" w:hAnsi="Tahoma" w:cs="Tahoma"/>
          <w:b/>
          <w:bCs/>
          <w:iCs/>
          <w:color w:val="FF0000"/>
          <w:sz w:val="24"/>
          <w:szCs w:val="24"/>
          <w:lang w:eastAsia="ar-SA"/>
        </w:rPr>
        <w:t>Definição sobre as classificações programáticas de governo.</w:t>
      </w:r>
    </w:p>
    <w:p w:rsidR="008B15EC" w:rsidRPr="008B15EC" w:rsidRDefault="008B15EC" w:rsidP="008B15EC">
      <w:pPr>
        <w:spacing w:after="0" w:line="240" w:lineRule="auto"/>
        <w:rPr>
          <w:rFonts w:ascii="Times New Roman" w:eastAsia="Times New Roman" w:hAnsi="Times New Roman" w:cs="Times New Roman"/>
          <w:sz w:val="24"/>
          <w:szCs w:val="24"/>
          <w:lang w:eastAsia="ar-SA"/>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lastRenderedPageBreak/>
        <w:tab/>
        <w:t>Classificação programática: codificação</w:t>
      </w:r>
      <w:r w:rsidRPr="008B15EC">
        <w:rPr>
          <w:rFonts w:ascii="Tahoma" w:eastAsia="Times New Roman" w:hAnsi="Tahoma" w:cs="Tahoma"/>
          <w:b/>
          <w:i/>
          <w:sz w:val="24"/>
          <w:szCs w:val="24"/>
          <w:lang w:eastAsia="pt-BR"/>
        </w:rPr>
        <w:t xml:space="preserve"> </w:t>
      </w:r>
      <w:r w:rsidRPr="008B15EC">
        <w:rPr>
          <w:rFonts w:ascii="Tahoma" w:eastAsia="Times New Roman" w:hAnsi="Tahoma" w:cs="Tahoma"/>
          <w:b/>
          <w:sz w:val="24"/>
          <w:szCs w:val="24"/>
          <w:lang w:eastAsia="pt-BR"/>
        </w:rPr>
        <w:t>destinada a identificar os objetivos do poder executivo para os quais as despesas estão programadas (</w:t>
      </w:r>
      <w:r w:rsidRPr="008B15EC">
        <w:rPr>
          <w:rFonts w:ascii="Tahoma" w:eastAsia="Times New Roman" w:hAnsi="Tahoma" w:cs="Tahoma"/>
          <w:b/>
          <w:i/>
          <w:sz w:val="24"/>
          <w:szCs w:val="24"/>
          <w:lang w:eastAsia="pt-BR"/>
        </w:rPr>
        <w:t>programa</w:t>
      </w:r>
      <w:r w:rsidRPr="008B15EC">
        <w:rPr>
          <w:rFonts w:ascii="Tahoma" w:eastAsia="Times New Roman" w:hAnsi="Tahoma" w:cs="Tahoma"/>
          <w:b/>
          <w:sz w:val="24"/>
          <w:szCs w:val="24"/>
          <w:lang w:eastAsia="pt-BR"/>
        </w:rPr>
        <w:t xml:space="preserve">, </w:t>
      </w:r>
      <w:r w:rsidRPr="008B15EC">
        <w:rPr>
          <w:rFonts w:ascii="Tahoma" w:eastAsia="Times New Roman" w:hAnsi="Tahoma" w:cs="Tahoma"/>
          <w:b/>
          <w:i/>
          <w:sz w:val="24"/>
          <w:szCs w:val="24"/>
          <w:lang w:eastAsia="pt-BR"/>
        </w:rPr>
        <w:t>projeto,</w:t>
      </w:r>
      <w:r w:rsidRPr="008B15EC">
        <w:rPr>
          <w:rFonts w:ascii="Tahoma" w:eastAsia="Times New Roman" w:hAnsi="Tahoma" w:cs="Tahoma"/>
          <w:b/>
          <w:sz w:val="24"/>
          <w:szCs w:val="24"/>
          <w:lang w:eastAsia="pt-BR"/>
        </w:rPr>
        <w:t xml:space="preserve"> </w:t>
      </w:r>
      <w:r w:rsidRPr="008B15EC">
        <w:rPr>
          <w:rFonts w:ascii="Tahoma" w:eastAsia="Times New Roman" w:hAnsi="Tahoma" w:cs="Tahoma"/>
          <w:b/>
          <w:i/>
          <w:sz w:val="24"/>
          <w:szCs w:val="24"/>
          <w:lang w:eastAsia="pt-BR"/>
        </w:rPr>
        <w:t>atividade e operação especial</w:t>
      </w:r>
      <w:r w:rsidRPr="008B15EC">
        <w:rPr>
          <w:rFonts w:ascii="Tahoma" w:eastAsia="Times New Roman" w:hAnsi="Tahoma" w:cs="Tahoma"/>
          <w:b/>
          <w:sz w:val="24"/>
          <w:szCs w:val="24"/>
          <w:lang w:eastAsia="pt-BR"/>
        </w:rPr>
        <w:t xml:space="preserve">). Esta codificação não é uniforme, ou seja, não </w:t>
      </w:r>
      <w:proofErr w:type="gramStart"/>
      <w:r w:rsidRPr="008B15EC">
        <w:rPr>
          <w:rFonts w:ascii="Tahoma" w:eastAsia="Times New Roman" w:hAnsi="Tahoma" w:cs="Tahoma"/>
          <w:b/>
          <w:sz w:val="24"/>
          <w:szCs w:val="24"/>
          <w:lang w:eastAsia="pt-BR"/>
        </w:rPr>
        <w:t>é  igual</w:t>
      </w:r>
      <w:proofErr w:type="gramEnd"/>
      <w:r w:rsidRPr="008B15EC">
        <w:rPr>
          <w:rFonts w:ascii="Tahoma" w:eastAsia="Times New Roman" w:hAnsi="Tahoma" w:cs="Tahoma"/>
          <w:b/>
          <w:sz w:val="24"/>
          <w:szCs w:val="24"/>
          <w:lang w:eastAsia="pt-BR"/>
        </w:rPr>
        <w:t xml:space="preserve"> em todo o país. Cada Governo determina sua codificação.</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color w:val="FF0000"/>
          <w:sz w:val="24"/>
          <w:szCs w:val="24"/>
          <w:lang w:eastAsia="pt-BR"/>
        </w:rPr>
        <w:tab/>
      </w:r>
      <w:r w:rsidRPr="008B15EC">
        <w:rPr>
          <w:rFonts w:ascii="Tahoma" w:eastAsia="Times New Roman" w:hAnsi="Tahoma" w:cs="Tahoma"/>
          <w:b/>
          <w:color w:val="FF0000"/>
          <w:sz w:val="24"/>
          <w:szCs w:val="24"/>
          <w:u w:val="single"/>
          <w:lang w:eastAsia="pt-BR"/>
        </w:rPr>
        <w:t>Programa</w:t>
      </w:r>
      <w:r w:rsidRPr="008B15EC">
        <w:rPr>
          <w:rFonts w:ascii="Tahoma" w:eastAsia="Times New Roman" w:hAnsi="Tahoma" w:cs="Tahoma"/>
          <w:b/>
          <w:color w:val="FF0000"/>
          <w:sz w:val="24"/>
          <w:szCs w:val="24"/>
          <w:lang w:eastAsia="pt-BR"/>
        </w:rPr>
        <w:t>:</w:t>
      </w:r>
      <w:r w:rsidRPr="008B15EC">
        <w:rPr>
          <w:rFonts w:ascii="Tahoma" w:eastAsia="Times New Roman" w:hAnsi="Tahoma" w:cs="Tahoma"/>
          <w:b/>
          <w:sz w:val="24"/>
          <w:szCs w:val="24"/>
          <w:lang w:eastAsia="pt-BR"/>
        </w:rPr>
        <w:t xml:space="preserve"> conjunto de ações que concorrem para um objetivo comum preestabelecido, mensurado por indicadores instituídos no Plano Plurianual, visando a solução de um problema ou o atendimento de determinada necessidade ou demanda da sociedade.</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O programa é o nível integrador entre o PPA e o orçamento. Em termos de estruturação, o plano termina e o orçamento começa no programa. Cada Administração tem a liberdade de definir os títulos de seus programas.</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after="0" w:line="300" w:lineRule="exact"/>
        <w:ind w:left="-14"/>
        <w:jc w:val="both"/>
        <w:rPr>
          <w:rFonts w:ascii="Tahoma" w:eastAsia="Times New Roman" w:hAnsi="Tahoma" w:cs="Tahoma"/>
          <w:b/>
          <w:sz w:val="24"/>
          <w:szCs w:val="24"/>
          <w:lang w:eastAsia="pt-BR"/>
        </w:rPr>
      </w:pPr>
      <w:proofErr w:type="spellStart"/>
      <w:r w:rsidRPr="008B15EC">
        <w:rPr>
          <w:rFonts w:ascii="Tahoma" w:eastAsia="Times New Roman" w:hAnsi="Tahoma" w:cs="Tahoma"/>
          <w:b/>
          <w:sz w:val="24"/>
          <w:szCs w:val="24"/>
          <w:lang w:eastAsia="pt-BR"/>
        </w:rPr>
        <w:t>Ex</w:t>
      </w:r>
      <w:proofErr w:type="spellEnd"/>
      <w:r w:rsidRPr="008B15EC">
        <w:rPr>
          <w:rFonts w:ascii="Tahoma" w:eastAsia="Times New Roman" w:hAnsi="Tahoma" w:cs="Tahoma"/>
          <w:b/>
          <w:sz w:val="24"/>
          <w:szCs w:val="24"/>
          <w:lang w:eastAsia="pt-BR"/>
        </w:rPr>
        <w:t>: Educação a Criança – Creche; (conjunto de ações que concorrem para um objetivo comum preestabelecido).</w:t>
      </w:r>
    </w:p>
    <w:p w:rsidR="008B15EC" w:rsidRPr="008B15EC" w:rsidRDefault="008B15EC" w:rsidP="008B15EC">
      <w:pPr>
        <w:spacing w:after="0" w:line="300" w:lineRule="exact"/>
        <w:ind w:left="-14"/>
        <w:jc w:val="both"/>
        <w:rPr>
          <w:rFonts w:ascii="Tahoma" w:eastAsia="Times New Roman" w:hAnsi="Tahoma" w:cs="Tahoma"/>
          <w:sz w:val="24"/>
          <w:szCs w:val="24"/>
          <w:lang w:eastAsia="pt-BR"/>
        </w:rPr>
      </w:pPr>
    </w:p>
    <w:p w:rsidR="008B15EC" w:rsidRPr="008B15EC" w:rsidRDefault="008B15EC" w:rsidP="008B15EC">
      <w:pPr>
        <w:spacing w:after="0" w:line="300" w:lineRule="exact"/>
        <w:ind w:left="-14"/>
        <w:jc w:val="both"/>
        <w:rPr>
          <w:rFonts w:ascii="Tahoma" w:eastAsia="Times New Roman" w:hAnsi="Tahoma" w:cs="Tahoma"/>
          <w:sz w:val="24"/>
          <w:szCs w:val="24"/>
          <w:lang w:eastAsia="pt-BR"/>
        </w:rPr>
      </w:pPr>
    </w:p>
    <w:p w:rsidR="008B15EC" w:rsidRPr="008B15EC" w:rsidRDefault="008B15EC" w:rsidP="008B15EC">
      <w:pPr>
        <w:spacing w:after="0" w:line="300" w:lineRule="exact"/>
        <w:ind w:left="-14"/>
        <w:jc w:val="both"/>
        <w:rPr>
          <w:rFonts w:ascii="Tahoma" w:eastAsia="Times New Roman" w:hAnsi="Tahoma" w:cs="Tahoma"/>
          <w:sz w:val="24"/>
          <w:szCs w:val="24"/>
          <w:lang w:eastAsia="pt-BR"/>
        </w:rPr>
      </w:pPr>
    </w:p>
    <w:p w:rsidR="008B15EC" w:rsidRPr="008B15EC" w:rsidRDefault="008B15EC" w:rsidP="008B15EC">
      <w:pPr>
        <w:spacing w:after="0" w:line="300" w:lineRule="exact"/>
        <w:ind w:left="-14"/>
        <w:jc w:val="both"/>
        <w:rPr>
          <w:rFonts w:ascii="Tahoma" w:eastAsia="Times New Roman" w:hAnsi="Tahoma" w:cs="Tahoma"/>
          <w:sz w:val="24"/>
          <w:szCs w:val="24"/>
          <w:lang w:eastAsia="pt-BR"/>
        </w:rPr>
      </w:pPr>
    </w:p>
    <w:p w:rsidR="008B15EC" w:rsidRPr="008B15EC" w:rsidRDefault="008B15EC" w:rsidP="008B15EC">
      <w:pPr>
        <w:spacing w:after="0" w:line="300" w:lineRule="exact"/>
        <w:ind w:left="-14"/>
        <w:jc w:val="both"/>
        <w:rPr>
          <w:rFonts w:ascii="Tahoma" w:eastAsia="Times New Roman" w:hAnsi="Tahoma" w:cs="Tahoma"/>
          <w:sz w:val="24"/>
          <w:szCs w:val="24"/>
          <w:lang w:eastAsia="pt-BR"/>
        </w:rPr>
      </w:pPr>
    </w:p>
    <w:p w:rsidR="008B15EC" w:rsidRPr="008B15EC" w:rsidRDefault="008B15EC" w:rsidP="008B15EC">
      <w:pPr>
        <w:spacing w:after="0" w:line="300" w:lineRule="exact"/>
        <w:ind w:left="-14"/>
        <w:jc w:val="both"/>
        <w:rPr>
          <w:rFonts w:ascii="Tahoma" w:eastAsia="Times New Roman" w:hAnsi="Tahoma" w:cs="Tahoma"/>
          <w:sz w:val="24"/>
          <w:szCs w:val="24"/>
          <w:lang w:eastAsia="pt-BR"/>
        </w:rPr>
      </w:pPr>
      <w:r w:rsidRPr="008B15EC">
        <w:rPr>
          <w:rFonts w:ascii="Times New Roman" w:eastAsia="Times New Roman" w:hAnsi="Times New Roman" w:cs="Times New Roman"/>
          <w:b/>
          <w:color w:val="FF0000"/>
          <w:sz w:val="28"/>
          <w:szCs w:val="28"/>
          <w:lang w:eastAsia="pt-BR"/>
        </w:rPr>
        <w:t>Ação</w:t>
      </w:r>
      <w:r w:rsidRPr="008B15EC">
        <w:rPr>
          <w:rFonts w:ascii="Times New Roman" w:eastAsia="Times New Roman" w:hAnsi="Times New Roman" w:cs="Times New Roman"/>
          <w:b/>
          <w:sz w:val="28"/>
          <w:szCs w:val="28"/>
          <w:lang w:eastAsia="pt-BR"/>
        </w:rPr>
        <w:t>:</w:t>
      </w:r>
      <w:r w:rsidRPr="008B15EC">
        <w:rPr>
          <w:rFonts w:ascii="Times New Roman" w:eastAsia="Times New Roman" w:hAnsi="Times New Roman" w:cs="Times New Roman"/>
          <w:sz w:val="28"/>
          <w:szCs w:val="28"/>
          <w:lang w:eastAsia="pt-BR"/>
        </w:rPr>
        <w:t xml:space="preserve"> </w:t>
      </w:r>
      <w:r w:rsidRPr="008B15EC">
        <w:rPr>
          <w:rFonts w:ascii="Times New Roman" w:eastAsia="Times New Roman" w:hAnsi="Times New Roman" w:cs="Times New Roman"/>
          <w:b/>
          <w:sz w:val="28"/>
          <w:szCs w:val="28"/>
          <w:lang w:eastAsia="pt-BR"/>
        </w:rPr>
        <w:t>É o instrumento pelo qual se detalha o programa e pode ser um Projeto, Atividade ou Operação Especial.</w:t>
      </w:r>
    </w:p>
    <w:p w:rsidR="008B15EC" w:rsidRPr="008B15EC" w:rsidRDefault="008B15EC" w:rsidP="008B15EC">
      <w:pPr>
        <w:spacing w:after="0" w:line="300" w:lineRule="exact"/>
        <w:ind w:left="-14"/>
        <w:jc w:val="both"/>
        <w:rPr>
          <w:rFonts w:ascii="Tahoma" w:eastAsia="Times New Roman" w:hAnsi="Tahoma" w:cs="Tahoma"/>
          <w:sz w:val="24"/>
          <w:szCs w:val="24"/>
          <w:lang w:eastAsia="pt-BR"/>
        </w:rPr>
      </w:pPr>
    </w:p>
    <w:p w:rsidR="008B15EC" w:rsidRPr="008B15EC" w:rsidRDefault="008B15EC" w:rsidP="008B15EC">
      <w:pPr>
        <w:spacing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color w:val="FF0000"/>
          <w:sz w:val="24"/>
          <w:szCs w:val="24"/>
          <w:lang w:eastAsia="pt-BR"/>
        </w:rPr>
        <w:tab/>
      </w:r>
      <w:r w:rsidRPr="008B15EC">
        <w:rPr>
          <w:rFonts w:ascii="Tahoma" w:eastAsia="Times New Roman" w:hAnsi="Tahoma" w:cs="Tahoma"/>
          <w:b/>
          <w:color w:val="FF0000"/>
          <w:sz w:val="24"/>
          <w:szCs w:val="24"/>
          <w:u w:val="single"/>
          <w:lang w:eastAsia="pt-BR"/>
        </w:rPr>
        <w:t>Atividade</w:t>
      </w:r>
      <w:r w:rsidRPr="008B15EC">
        <w:rPr>
          <w:rFonts w:ascii="Tahoma" w:eastAsia="Times New Roman" w:hAnsi="Tahoma" w:cs="Tahoma"/>
          <w:sz w:val="24"/>
          <w:szCs w:val="24"/>
          <w:lang w:eastAsia="pt-BR"/>
        </w:rPr>
        <w:t xml:space="preserve">: </w:t>
      </w:r>
      <w:r w:rsidRPr="008B15EC">
        <w:rPr>
          <w:rFonts w:ascii="Tahoma" w:eastAsia="Times New Roman" w:hAnsi="Tahoma" w:cs="Tahoma"/>
          <w:b/>
          <w:sz w:val="24"/>
          <w:szCs w:val="24"/>
          <w:lang w:eastAsia="pt-BR"/>
        </w:rPr>
        <w:t xml:space="preserve">é o instrumento de programação utilizado para alcançar o objetivo de um programa, envolvendo um conjunto de operações que se realizam de modo contínuo e permanente, das quais resulta um produto </w:t>
      </w:r>
      <w:r w:rsidRPr="008B15EC">
        <w:rPr>
          <w:rFonts w:ascii="Tahoma" w:eastAsia="Times New Roman" w:hAnsi="Tahoma" w:cs="Tahoma"/>
          <w:b/>
          <w:sz w:val="24"/>
          <w:szCs w:val="24"/>
          <w:lang w:eastAsia="pt-BR"/>
        </w:rPr>
        <w:lastRenderedPageBreak/>
        <w:t>ou serviço necessário à manutenção da ação dos Governos. Cada Administração tem a liberdade de definir os títulos de suas atividades.</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r>
      <w:proofErr w:type="spellStart"/>
      <w:r w:rsidRPr="008B15EC">
        <w:rPr>
          <w:rFonts w:ascii="Tahoma" w:eastAsia="Times New Roman" w:hAnsi="Tahoma" w:cs="Tahoma"/>
          <w:b/>
          <w:sz w:val="24"/>
          <w:szCs w:val="24"/>
          <w:lang w:eastAsia="pt-BR"/>
        </w:rPr>
        <w:t>Ex</w:t>
      </w:r>
      <w:proofErr w:type="spellEnd"/>
      <w:r w:rsidRPr="008B15EC">
        <w:rPr>
          <w:rFonts w:ascii="Tahoma" w:eastAsia="Times New Roman" w:hAnsi="Tahoma" w:cs="Tahoma"/>
          <w:b/>
          <w:sz w:val="24"/>
          <w:szCs w:val="24"/>
          <w:lang w:eastAsia="pt-BR"/>
        </w:rPr>
        <w:t xml:space="preserve">: Convenio para Operação e Manutenção de </w:t>
      </w:r>
      <w:proofErr w:type="spellStart"/>
      <w:r w:rsidRPr="008B15EC">
        <w:rPr>
          <w:rFonts w:ascii="Tahoma" w:eastAsia="Times New Roman" w:hAnsi="Tahoma" w:cs="Tahoma"/>
          <w:b/>
          <w:sz w:val="24"/>
          <w:szCs w:val="24"/>
          <w:lang w:eastAsia="pt-BR"/>
        </w:rPr>
        <w:t>CEI’s</w:t>
      </w:r>
      <w:proofErr w:type="spellEnd"/>
      <w:r w:rsidRPr="008B15EC">
        <w:rPr>
          <w:rFonts w:ascii="Tahoma" w:eastAsia="Times New Roman" w:hAnsi="Tahoma" w:cs="Tahoma"/>
          <w:b/>
          <w:sz w:val="24"/>
          <w:szCs w:val="24"/>
          <w:lang w:eastAsia="pt-BR"/>
        </w:rPr>
        <w:t xml:space="preserve"> e Creches (é o instrumento de programação utilizado para alcançar o objetivo de um programa, das quais resulta um produto ou serviço necessário à manutenção da ação dos Governos).</w:t>
      </w:r>
    </w:p>
    <w:p w:rsidR="008B15EC" w:rsidRPr="008B15EC" w:rsidRDefault="008B15EC" w:rsidP="008B15EC">
      <w:pPr>
        <w:spacing w:before="60" w:after="0" w:line="26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b/>
          <w:sz w:val="24"/>
          <w:szCs w:val="24"/>
          <w:lang w:eastAsia="pt-BR"/>
        </w:rPr>
      </w:pPr>
      <w:r w:rsidRPr="008B15EC">
        <w:rPr>
          <w:rFonts w:ascii="Tahoma" w:eastAsia="Times New Roman" w:hAnsi="Tahoma" w:cs="Tahoma"/>
          <w:b/>
          <w:color w:val="FF0000"/>
          <w:sz w:val="24"/>
          <w:szCs w:val="24"/>
          <w:lang w:eastAsia="pt-BR"/>
        </w:rPr>
        <w:tab/>
      </w:r>
      <w:r w:rsidRPr="008B15EC">
        <w:rPr>
          <w:rFonts w:ascii="Tahoma" w:eastAsia="Times New Roman" w:hAnsi="Tahoma" w:cs="Tahoma"/>
          <w:b/>
          <w:color w:val="FF0000"/>
          <w:sz w:val="24"/>
          <w:szCs w:val="24"/>
          <w:u w:val="single"/>
          <w:lang w:eastAsia="pt-BR"/>
        </w:rPr>
        <w:t>Projeto</w:t>
      </w:r>
      <w:r w:rsidRPr="008B15EC">
        <w:rPr>
          <w:rFonts w:ascii="Tahoma" w:eastAsia="Times New Roman" w:hAnsi="Tahoma" w:cs="Tahoma"/>
          <w:b/>
          <w:sz w:val="24"/>
          <w:szCs w:val="24"/>
          <w:lang w:eastAsia="pt-BR"/>
        </w:rPr>
        <w:t>: instrumento de programação para alcançar o objetivo de um programa, envolvendo um conjunto de operações, limitadas no tempo, das quais resulta um produto que concorre para a expansão ou aperfeiçoamento da ação dos Governos. Cada Administração tem a liberdade de definir os títulos de seus projetos.</w:t>
      </w:r>
    </w:p>
    <w:p w:rsidR="008B15EC" w:rsidRPr="008B15EC" w:rsidRDefault="008B15EC" w:rsidP="008B15EC">
      <w:pPr>
        <w:spacing w:before="60" w:after="0" w:line="26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r>
      <w:proofErr w:type="spellStart"/>
      <w:r w:rsidRPr="008B15EC">
        <w:rPr>
          <w:rFonts w:ascii="Tahoma" w:eastAsia="Times New Roman" w:hAnsi="Tahoma" w:cs="Tahoma"/>
          <w:b/>
          <w:sz w:val="24"/>
          <w:szCs w:val="24"/>
          <w:lang w:eastAsia="pt-BR"/>
        </w:rPr>
        <w:t>Ex</w:t>
      </w:r>
      <w:proofErr w:type="spellEnd"/>
      <w:r w:rsidRPr="008B15EC">
        <w:rPr>
          <w:rFonts w:ascii="Tahoma" w:eastAsia="Times New Roman" w:hAnsi="Tahoma" w:cs="Tahoma"/>
          <w:b/>
          <w:sz w:val="24"/>
          <w:szCs w:val="24"/>
          <w:lang w:eastAsia="pt-BR"/>
        </w:rPr>
        <w:t>: Construção de Creche; (é instrumento de programação, produto que concorre para a expansão ou aperfeiçoamento da ação dos Governos).</w:t>
      </w:r>
    </w:p>
    <w:p w:rsidR="008B15EC" w:rsidRPr="008B15EC" w:rsidRDefault="008B15EC" w:rsidP="008B15EC">
      <w:pPr>
        <w:spacing w:before="60" w:after="0" w:line="26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b/>
          <w:sz w:val="24"/>
          <w:szCs w:val="24"/>
          <w:lang w:eastAsia="pt-BR"/>
        </w:rPr>
      </w:pPr>
      <w:r w:rsidRPr="008B15EC">
        <w:rPr>
          <w:rFonts w:ascii="Tahoma" w:eastAsia="Times New Roman" w:hAnsi="Tahoma" w:cs="Tahoma"/>
          <w:b/>
          <w:color w:val="FF0000"/>
          <w:sz w:val="24"/>
          <w:szCs w:val="24"/>
          <w:lang w:eastAsia="pt-BR"/>
        </w:rPr>
        <w:tab/>
      </w:r>
      <w:r w:rsidRPr="008B15EC">
        <w:rPr>
          <w:rFonts w:ascii="Tahoma" w:eastAsia="Times New Roman" w:hAnsi="Tahoma" w:cs="Tahoma"/>
          <w:b/>
          <w:color w:val="FF0000"/>
          <w:sz w:val="24"/>
          <w:szCs w:val="24"/>
          <w:u w:val="single"/>
          <w:lang w:eastAsia="pt-BR"/>
        </w:rPr>
        <w:t>Operação Especial</w:t>
      </w:r>
      <w:r w:rsidRPr="008B15EC">
        <w:rPr>
          <w:rFonts w:ascii="Tahoma" w:eastAsia="Times New Roman" w:hAnsi="Tahoma" w:cs="Tahoma"/>
          <w:color w:val="FF0000"/>
          <w:sz w:val="24"/>
          <w:szCs w:val="24"/>
          <w:lang w:eastAsia="pt-BR"/>
        </w:rPr>
        <w:t>:</w:t>
      </w:r>
      <w:r w:rsidRPr="008B15EC">
        <w:rPr>
          <w:rFonts w:ascii="Tahoma" w:eastAsia="Times New Roman" w:hAnsi="Tahoma" w:cs="Tahoma"/>
          <w:sz w:val="24"/>
          <w:szCs w:val="24"/>
          <w:lang w:eastAsia="pt-BR"/>
        </w:rPr>
        <w:t xml:space="preserve"> </w:t>
      </w:r>
      <w:r w:rsidRPr="008B15EC">
        <w:rPr>
          <w:rFonts w:ascii="Tahoma" w:eastAsia="Times New Roman" w:hAnsi="Tahoma" w:cs="Tahoma"/>
          <w:b/>
          <w:sz w:val="24"/>
          <w:szCs w:val="24"/>
          <w:lang w:eastAsia="pt-BR"/>
        </w:rPr>
        <w:t>despesas em relação às quais não se podem associar, no período, à geração de um bem ou serviço, tais como: dívidas, ressarcimentos, transferências, indenizações, financiamentos e outras afins. Ou seja, são aquelas despesas nas quais o administrador incorre, sem, contudo, combinar fatores de produção para gerar produtos, isto é, seriam neutras em relação ao ciclo produtivo sob sua responsabilidade.</w:t>
      </w:r>
    </w:p>
    <w:p w:rsidR="008B15EC" w:rsidRPr="008B15EC" w:rsidRDefault="008B15EC" w:rsidP="008B15EC">
      <w:pPr>
        <w:spacing w:before="60" w:after="0" w:line="26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260" w:lineRule="exact"/>
        <w:ind w:left="-14"/>
        <w:jc w:val="both"/>
        <w:rPr>
          <w:rFonts w:ascii="Tahoma" w:eastAsia="Times New Roman" w:hAnsi="Tahoma" w:cs="Tahoma"/>
          <w:b/>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sz w:val="24"/>
          <w:szCs w:val="24"/>
          <w:lang w:eastAsia="pt-BR"/>
        </w:rPr>
      </w:pPr>
      <w:r w:rsidRPr="008B15EC">
        <w:rPr>
          <w:rFonts w:ascii="Tahoma" w:eastAsia="Times New Roman" w:hAnsi="Tahoma" w:cs="Tahoma"/>
          <w:b/>
          <w:caps/>
          <w:sz w:val="24"/>
          <w:szCs w:val="24"/>
          <w:lang w:eastAsia="pt-BR"/>
        </w:rPr>
        <w:tab/>
        <w:t xml:space="preserve">Ex: </w:t>
      </w:r>
      <w:r w:rsidRPr="008B15EC">
        <w:rPr>
          <w:rFonts w:ascii="Tahoma" w:eastAsia="Times New Roman" w:hAnsi="Tahoma" w:cs="Tahoma"/>
          <w:b/>
          <w:sz w:val="24"/>
          <w:szCs w:val="24"/>
          <w:lang w:eastAsia="pt-BR"/>
        </w:rPr>
        <w:t>Encargos especiais (englobam o pagamento de condenações judiciais, encargos da dívida pública e despesas de exercícios anteriores, entre outros)</w:t>
      </w: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120" w:line="240" w:lineRule="exact"/>
        <w:ind w:left="-14"/>
        <w:jc w:val="both"/>
        <w:rPr>
          <w:rFonts w:ascii="Tahoma" w:eastAsia="Times New Roman" w:hAnsi="Tahoma" w:cs="Tahoma"/>
          <w:b/>
          <w:caps/>
          <w:sz w:val="24"/>
          <w:szCs w:val="24"/>
          <w:lang w:eastAsia="pt-BR"/>
        </w:rPr>
      </w:pPr>
    </w:p>
    <w:p w:rsidR="008B15EC" w:rsidRPr="008B15EC" w:rsidRDefault="008B15EC" w:rsidP="008B15EC">
      <w:pPr>
        <w:keepNext/>
        <w:tabs>
          <w:tab w:val="left" w:pos="373"/>
        </w:tabs>
        <w:spacing w:before="240" w:after="60" w:line="240" w:lineRule="auto"/>
        <w:ind w:left="360"/>
        <w:outlineLvl w:val="0"/>
        <w:rPr>
          <w:rFonts w:ascii="Tahoma" w:eastAsia="Times New Roman" w:hAnsi="Tahoma" w:cs="Tahoma"/>
          <w:b/>
          <w:bCs/>
          <w:color w:val="FF0000"/>
          <w:kern w:val="32"/>
          <w:sz w:val="24"/>
          <w:szCs w:val="24"/>
          <w:lang w:eastAsia="pt-BR"/>
        </w:rPr>
      </w:pPr>
      <w:r w:rsidRPr="008B15EC">
        <w:rPr>
          <w:rFonts w:ascii="Tahoma" w:eastAsia="Times New Roman" w:hAnsi="Tahoma" w:cs="Tahoma"/>
          <w:b/>
          <w:bCs/>
          <w:color w:val="FF0000"/>
          <w:kern w:val="32"/>
          <w:sz w:val="24"/>
          <w:szCs w:val="24"/>
          <w:lang w:eastAsia="pt-BR"/>
        </w:rPr>
        <w:lastRenderedPageBreak/>
        <w:t>Exemplos de codificação Funcional-Programática no município de São Paulo:</w:t>
      </w:r>
    </w:p>
    <w:p w:rsidR="008B15EC" w:rsidRPr="008B15EC" w:rsidRDefault="008B15EC" w:rsidP="008B15EC">
      <w:pPr>
        <w:spacing w:before="60" w:after="0" w:line="300" w:lineRule="exact"/>
        <w:ind w:left="-14"/>
        <w:jc w:val="center"/>
        <w:rPr>
          <w:rFonts w:ascii="Tahoma" w:eastAsia="Times New Roman" w:hAnsi="Tahoma" w:cs="Tahoma"/>
          <w:b/>
          <w:i/>
          <w:sz w:val="24"/>
          <w:szCs w:val="24"/>
          <w:u w:val="single"/>
          <w:lang w:eastAsia="pt-BR"/>
        </w:rPr>
      </w:pPr>
      <w:r w:rsidRPr="008B15EC">
        <w:rPr>
          <w:rFonts w:ascii="Tahoma" w:eastAsia="Times New Roman" w:hAnsi="Tahoma" w:cs="Tahoma"/>
          <w:b/>
          <w:i/>
          <w:sz w:val="24"/>
          <w:szCs w:val="24"/>
          <w:u w:val="single"/>
          <w:lang w:eastAsia="pt-BR"/>
        </w:rPr>
        <w:t>12.365.0260.1768 – Construção da EMEI Vale do Luar – OP</w:t>
      </w:r>
    </w:p>
    <w:p w:rsidR="008B15EC" w:rsidRPr="008B15EC" w:rsidRDefault="008B15EC" w:rsidP="008B15EC">
      <w:pPr>
        <w:spacing w:before="60" w:after="0" w:line="300" w:lineRule="exact"/>
        <w:ind w:left="-14"/>
        <w:jc w:val="center"/>
        <w:rPr>
          <w:rFonts w:ascii="Tahoma" w:eastAsia="Times New Roman" w:hAnsi="Tahoma" w:cs="Tahoma"/>
          <w:b/>
          <w:i/>
          <w:sz w:val="24"/>
          <w:szCs w:val="24"/>
          <w:u w:val="single"/>
          <w:lang w:eastAsia="pt-BR"/>
        </w:rPr>
      </w:pPr>
    </w:p>
    <w:p w:rsidR="008B15EC" w:rsidRPr="008B15EC" w:rsidRDefault="008B15EC" w:rsidP="008B15EC">
      <w:pPr>
        <w:spacing w:before="60" w:after="0" w:line="300" w:lineRule="exact"/>
        <w:ind w:left="-14"/>
        <w:jc w:val="center"/>
        <w:rPr>
          <w:rFonts w:ascii="Tahoma" w:eastAsia="Times New Roman" w:hAnsi="Tahoma" w:cs="Tahoma"/>
          <w:b/>
          <w:i/>
          <w:sz w:val="24"/>
          <w:szCs w:val="24"/>
          <w:u w:val="single"/>
          <w:lang w:eastAsia="pt-BR"/>
        </w:rPr>
      </w:pPr>
    </w:p>
    <w:p w:rsidR="008B15EC" w:rsidRPr="008B15EC" w:rsidRDefault="008B15EC" w:rsidP="008B15EC">
      <w:pPr>
        <w:spacing w:before="60" w:after="0" w:line="300" w:lineRule="exact"/>
        <w:ind w:left="-14"/>
        <w:jc w:val="center"/>
        <w:rPr>
          <w:rFonts w:ascii="Tahoma" w:eastAsia="Times New Roman" w:hAnsi="Tahoma" w:cs="Tahoma"/>
          <w:b/>
          <w:i/>
          <w:sz w:val="24"/>
          <w:szCs w:val="24"/>
          <w:u w:val="single"/>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r w:rsidRPr="008B15EC">
        <w:rPr>
          <w:rFonts w:ascii="Tahoma" w:eastAsia="Times New Roman" w:hAnsi="Tahoma" w:cs="Tahoma"/>
          <w:b/>
          <w:sz w:val="24"/>
          <w:szCs w:val="24"/>
          <w:lang w:eastAsia="pt-BR"/>
        </w:rPr>
        <w:t xml:space="preserve">Os dois primeiros dígitos indicam a Função – EDUCAÇÃO (12) - </w:t>
      </w:r>
      <w:r w:rsidRPr="008B15EC">
        <w:rPr>
          <w:rFonts w:ascii="Tahoma" w:eastAsia="Times New Roman" w:hAnsi="Tahoma" w:cs="Tahoma"/>
          <w:sz w:val="24"/>
          <w:szCs w:val="24"/>
          <w:lang w:eastAsia="pt-BR"/>
        </w:rPr>
        <w:t>(codificação uniforme, ou seja, igual em todo território brasileiro – ver anexo I).</w:t>
      </w: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r w:rsidRPr="008B15EC">
        <w:rPr>
          <w:rFonts w:ascii="Tahoma" w:eastAsia="Times New Roman" w:hAnsi="Tahoma" w:cs="Tahoma"/>
          <w:b/>
          <w:sz w:val="24"/>
          <w:szCs w:val="24"/>
          <w:lang w:eastAsia="pt-BR"/>
        </w:rPr>
        <w:t xml:space="preserve">Do 3º ao 5º temos a </w:t>
      </w:r>
      <w:proofErr w:type="spellStart"/>
      <w:r w:rsidRPr="008B15EC">
        <w:rPr>
          <w:rFonts w:ascii="Tahoma" w:eastAsia="Times New Roman" w:hAnsi="Tahoma" w:cs="Tahoma"/>
          <w:b/>
          <w:sz w:val="24"/>
          <w:szCs w:val="24"/>
          <w:lang w:eastAsia="pt-BR"/>
        </w:rPr>
        <w:t>Subfunção</w:t>
      </w:r>
      <w:proofErr w:type="spellEnd"/>
      <w:r w:rsidRPr="008B15EC">
        <w:rPr>
          <w:rFonts w:ascii="Tahoma" w:eastAsia="Times New Roman" w:hAnsi="Tahoma" w:cs="Tahoma"/>
          <w:b/>
          <w:sz w:val="24"/>
          <w:szCs w:val="24"/>
          <w:lang w:eastAsia="pt-BR"/>
        </w:rPr>
        <w:t xml:space="preserve"> – Educação Infantil (365) - </w:t>
      </w:r>
      <w:r w:rsidRPr="008B15EC">
        <w:rPr>
          <w:rFonts w:ascii="Tahoma" w:eastAsia="Times New Roman" w:hAnsi="Tahoma" w:cs="Tahoma"/>
          <w:sz w:val="24"/>
          <w:szCs w:val="24"/>
          <w:lang w:eastAsia="pt-BR"/>
        </w:rPr>
        <w:t>(codificação uniforme, ou seja, igual em todo território brasileiro – ver anexo I).</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r w:rsidRPr="008B15EC">
        <w:rPr>
          <w:rFonts w:ascii="Tahoma" w:eastAsia="Times New Roman" w:hAnsi="Tahoma" w:cs="Tahoma"/>
          <w:b/>
          <w:sz w:val="24"/>
          <w:szCs w:val="24"/>
          <w:lang w:eastAsia="pt-BR"/>
        </w:rPr>
        <w:t xml:space="preserve">Do 6º ao 9º localizamos o Programa – Educação </w:t>
      </w:r>
      <w:proofErr w:type="spellStart"/>
      <w:r w:rsidRPr="008B15EC">
        <w:rPr>
          <w:rFonts w:ascii="Tahoma" w:eastAsia="Times New Roman" w:hAnsi="Tahoma" w:cs="Tahoma"/>
          <w:b/>
          <w:sz w:val="24"/>
          <w:szCs w:val="24"/>
          <w:lang w:eastAsia="pt-BR"/>
        </w:rPr>
        <w:t>Pré</w:t>
      </w:r>
      <w:proofErr w:type="spellEnd"/>
      <w:r w:rsidRPr="008B15EC">
        <w:rPr>
          <w:rFonts w:ascii="Tahoma" w:eastAsia="Times New Roman" w:hAnsi="Tahoma" w:cs="Tahoma"/>
          <w:b/>
          <w:sz w:val="24"/>
          <w:szCs w:val="24"/>
          <w:lang w:eastAsia="pt-BR"/>
        </w:rPr>
        <w:t xml:space="preserve"> Escolar (0260) </w:t>
      </w:r>
      <w:r w:rsidRPr="008B15EC">
        <w:rPr>
          <w:rFonts w:ascii="Tahoma" w:eastAsia="Times New Roman" w:hAnsi="Tahoma" w:cs="Tahoma"/>
          <w:sz w:val="24"/>
          <w:szCs w:val="24"/>
          <w:lang w:eastAsia="pt-BR"/>
        </w:rPr>
        <w:t>- O programa de Governo não é uniforme, podendo ser definido pelos Estados/Municípios</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r w:rsidRPr="008B15EC">
        <w:rPr>
          <w:rFonts w:ascii="Tahoma" w:eastAsia="Times New Roman" w:hAnsi="Tahoma" w:cs="Tahoma"/>
          <w:b/>
          <w:sz w:val="24"/>
          <w:szCs w:val="24"/>
          <w:lang w:eastAsia="pt-BR"/>
        </w:rPr>
        <w:t xml:space="preserve">Os últimos dígitos indicam o Projeto – Construção da EMEI Vale do Luar – OP (1768) </w:t>
      </w:r>
      <w:r w:rsidRPr="008B15EC">
        <w:rPr>
          <w:rFonts w:ascii="Tahoma" w:eastAsia="Times New Roman" w:hAnsi="Tahoma" w:cs="Tahoma"/>
          <w:sz w:val="24"/>
          <w:szCs w:val="24"/>
          <w:lang w:eastAsia="pt-BR"/>
        </w:rPr>
        <w:t xml:space="preserve">- (Definido pelos Estados/Municípios, a única uniformidade é o primeiro dígito que define se a ação é um projeto - iniciada com impar, uma atividade - iniciado com par ou uma operação </w:t>
      </w:r>
      <w:proofErr w:type="gramStart"/>
      <w:r w:rsidRPr="008B15EC">
        <w:rPr>
          <w:rFonts w:ascii="Tahoma" w:eastAsia="Times New Roman" w:hAnsi="Tahoma" w:cs="Tahoma"/>
          <w:sz w:val="24"/>
          <w:szCs w:val="24"/>
          <w:lang w:eastAsia="pt-BR"/>
        </w:rPr>
        <w:t>especial  -</w:t>
      </w:r>
      <w:proofErr w:type="gramEnd"/>
      <w:r w:rsidRPr="008B15EC">
        <w:rPr>
          <w:rFonts w:ascii="Tahoma" w:eastAsia="Times New Roman" w:hAnsi="Tahoma" w:cs="Tahoma"/>
          <w:sz w:val="24"/>
          <w:szCs w:val="24"/>
          <w:lang w:eastAsia="pt-BR"/>
        </w:rPr>
        <w:t xml:space="preserve"> iniciado com zero).</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center"/>
        <w:rPr>
          <w:rFonts w:ascii="Tahoma" w:eastAsia="Times New Roman" w:hAnsi="Tahoma" w:cs="Tahoma"/>
          <w:b/>
          <w:i/>
          <w:color w:val="FF0000"/>
          <w:sz w:val="24"/>
          <w:szCs w:val="24"/>
          <w:u w:val="single"/>
          <w:lang w:eastAsia="pt-BR"/>
        </w:rPr>
      </w:pPr>
      <w:r w:rsidRPr="008B15EC">
        <w:rPr>
          <w:rFonts w:ascii="Tahoma" w:eastAsia="Times New Roman" w:hAnsi="Tahoma" w:cs="Tahoma"/>
          <w:b/>
          <w:i/>
          <w:color w:val="FF0000"/>
          <w:sz w:val="24"/>
          <w:szCs w:val="24"/>
          <w:u w:val="single"/>
          <w:lang w:eastAsia="pt-BR"/>
        </w:rPr>
        <w:lastRenderedPageBreak/>
        <w:t>12.361.0303.2815 - Fornecimento de Uniformes e Material Escolar – EMEF</w:t>
      </w:r>
    </w:p>
    <w:p w:rsidR="008B15EC" w:rsidRPr="008B15EC" w:rsidRDefault="008B15EC" w:rsidP="008B15EC">
      <w:pPr>
        <w:spacing w:before="60" w:after="0" w:line="300" w:lineRule="exact"/>
        <w:ind w:left="-14"/>
        <w:jc w:val="center"/>
        <w:rPr>
          <w:rFonts w:ascii="Tahoma" w:eastAsia="Times New Roman" w:hAnsi="Tahoma" w:cs="Tahoma"/>
          <w:i/>
          <w:color w:val="FF0000"/>
          <w:sz w:val="24"/>
          <w:szCs w:val="24"/>
          <w:u w:val="single"/>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r w:rsidRPr="008B15EC">
        <w:rPr>
          <w:rFonts w:ascii="Tahoma" w:eastAsia="Times New Roman" w:hAnsi="Tahoma" w:cs="Tahoma"/>
          <w:b/>
          <w:sz w:val="24"/>
          <w:szCs w:val="24"/>
          <w:lang w:eastAsia="pt-BR"/>
        </w:rPr>
        <w:t xml:space="preserve">Os dois primeiros dígitos indicam a Função – EDUCAÇÃO (12) - </w:t>
      </w:r>
      <w:r w:rsidRPr="008B15EC">
        <w:rPr>
          <w:rFonts w:ascii="Tahoma" w:eastAsia="Times New Roman" w:hAnsi="Tahoma" w:cs="Tahoma"/>
          <w:sz w:val="24"/>
          <w:szCs w:val="24"/>
          <w:lang w:eastAsia="pt-BR"/>
        </w:rPr>
        <w:t>(codificação uniforme, ou seja, igual em todo território brasileiro – ver anexo I).</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r w:rsidRPr="008B15EC">
        <w:rPr>
          <w:rFonts w:ascii="Tahoma" w:eastAsia="Times New Roman" w:hAnsi="Tahoma" w:cs="Tahoma"/>
          <w:b/>
          <w:sz w:val="24"/>
          <w:szCs w:val="24"/>
          <w:lang w:eastAsia="pt-BR"/>
        </w:rPr>
        <w:t xml:space="preserve">Do 3º ao 5º temos a </w:t>
      </w:r>
      <w:proofErr w:type="spellStart"/>
      <w:r w:rsidRPr="008B15EC">
        <w:rPr>
          <w:rFonts w:ascii="Tahoma" w:eastAsia="Times New Roman" w:hAnsi="Tahoma" w:cs="Tahoma"/>
          <w:b/>
          <w:sz w:val="24"/>
          <w:szCs w:val="24"/>
          <w:lang w:eastAsia="pt-BR"/>
        </w:rPr>
        <w:t>Subfunção</w:t>
      </w:r>
      <w:proofErr w:type="spellEnd"/>
      <w:r w:rsidRPr="008B15EC">
        <w:rPr>
          <w:rFonts w:ascii="Tahoma" w:eastAsia="Times New Roman" w:hAnsi="Tahoma" w:cs="Tahoma"/>
          <w:b/>
          <w:sz w:val="24"/>
          <w:szCs w:val="24"/>
          <w:lang w:eastAsia="pt-BR"/>
        </w:rPr>
        <w:t xml:space="preserve"> – Ensino Fundamental (361) - </w:t>
      </w:r>
      <w:r w:rsidRPr="008B15EC">
        <w:rPr>
          <w:rFonts w:ascii="Tahoma" w:eastAsia="Times New Roman" w:hAnsi="Tahoma" w:cs="Tahoma"/>
          <w:sz w:val="24"/>
          <w:szCs w:val="24"/>
          <w:lang w:eastAsia="pt-BR"/>
        </w:rPr>
        <w:t>(codificação uniforme, ou seja, igual em todo território brasileiro – ver anexo I).</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r w:rsidRPr="008B15EC">
        <w:rPr>
          <w:rFonts w:ascii="Tahoma" w:eastAsia="Times New Roman" w:hAnsi="Tahoma" w:cs="Tahoma"/>
          <w:b/>
          <w:sz w:val="24"/>
          <w:szCs w:val="24"/>
          <w:lang w:eastAsia="pt-BR"/>
        </w:rPr>
        <w:t xml:space="preserve">Do 6º ao 9º localizamos o Programa – Ensino Fundamental (0303) - </w:t>
      </w:r>
      <w:r w:rsidRPr="008B15EC">
        <w:rPr>
          <w:rFonts w:ascii="Tahoma" w:eastAsia="Times New Roman" w:hAnsi="Tahoma" w:cs="Tahoma"/>
          <w:sz w:val="24"/>
          <w:szCs w:val="24"/>
          <w:lang w:eastAsia="pt-BR"/>
        </w:rPr>
        <w:t>(Definido pelos Estados/Municípios)</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r w:rsidRPr="008B15EC">
        <w:rPr>
          <w:rFonts w:ascii="Tahoma" w:eastAsia="Times New Roman" w:hAnsi="Tahoma" w:cs="Tahoma"/>
          <w:b/>
          <w:sz w:val="24"/>
          <w:szCs w:val="24"/>
          <w:lang w:eastAsia="pt-BR"/>
        </w:rPr>
        <w:t xml:space="preserve">Os últimos dígitos indicam a Atividade – Fornecimento de Uniformes e Material Escolar – EMEF (2815) </w:t>
      </w:r>
      <w:r w:rsidRPr="008B15EC">
        <w:rPr>
          <w:rFonts w:ascii="Tahoma" w:eastAsia="Times New Roman" w:hAnsi="Tahoma" w:cs="Tahoma"/>
          <w:sz w:val="24"/>
          <w:szCs w:val="24"/>
          <w:lang w:eastAsia="pt-BR"/>
        </w:rPr>
        <w:t>- (Definido pelos Estados/Municípios)</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Esta codificação mostra que a prefeitura poderá disponibilizar recursos para o fornecimento de uniformes e material escolar para o ensino fundamental da rede pública.</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imes New Roman" w:eastAsia="Times New Roman" w:hAnsi="Times New Roman" w:cs="Times New Roman"/>
          <w:b/>
          <w:sz w:val="24"/>
          <w:szCs w:val="24"/>
          <w:lang w:eastAsia="pt-BR"/>
        </w:rPr>
      </w:pPr>
      <w:r w:rsidRPr="008B15EC">
        <w:rPr>
          <w:rFonts w:ascii="Times New Roman" w:eastAsia="Times New Roman" w:hAnsi="Times New Roman" w:cs="Times New Roman"/>
          <w:b/>
          <w:sz w:val="24"/>
          <w:szCs w:val="24"/>
          <w:lang w:eastAsia="pt-BR"/>
        </w:rPr>
        <w:t>Vale lembrar que PROJETO inicia-se com número impar (1-3-5-7-9) e ATIVIDADE com par (2-4-6-8), já as OPERAÇÕES ESPECIAIS iniciam-se com o número 0 (zero).</w:t>
      </w:r>
    </w:p>
    <w:p w:rsidR="008B15EC" w:rsidRPr="008B15EC" w:rsidRDefault="008B15EC" w:rsidP="008B15EC">
      <w:pPr>
        <w:spacing w:before="60" w:after="0" w:line="300" w:lineRule="exact"/>
        <w:ind w:left="-14"/>
        <w:jc w:val="both"/>
        <w:rPr>
          <w:rFonts w:ascii="Times New Roman" w:eastAsia="Times New Roman" w:hAnsi="Times New Roman" w:cs="Times New Roman"/>
          <w:b/>
          <w:sz w:val="24"/>
          <w:szCs w:val="24"/>
          <w:lang w:eastAsia="pt-BR"/>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rPr>
      </w:pPr>
    </w:p>
    <w:p w:rsidR="008B15EC" w:rsidRPr="008B15EC" w:rsidRDefault="008B15EC" w:rsidP="008B15EC">
      <w:pPr>
        <w:spacing w:before="60" w:after="0" w:line="300" w:lineRule="exact"/>
        <w:ind w:left="-14"/>
        <w:jc w:val="both"/>
        <w:rPr>
          <w:rFonts w:ascii="Times New Roman" w:eastAsia="Times New Roman" w:hAnsi="Times New Roman" w:cs="Times New Roman"/>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keepNext/>
        <w:tabs>
          <w:tab w:val="left" w:pos="405"/>
          <w:tab w:val="left" w:pos="778"/>
        </w:tabs>
        <w:spacing w:before="240" w:after="60" w:line="240" w:lineRule="auto"/>
        <w:outlineLvl w:val="0"/>
        <w:rPr>
          <w:rFonts w:ascii="Arial" w:eastAsia="Times New Roman" w:hAnsi="Arial" w:cs="Arial"/>
          <w:b/>
          <w:bCs/>
          <w:color w:val="FF0000"/>
          <w:kern w:val="32"/>
          <w:sz w:val="32"/>
          <w:szCs w:val="32"/>
          <w:lang w:eastAsia="pt-BR"/>
        </w:rPr>
      </w:pPr>
      <w:r w:rsidRPr="008B15EC">
        <w:rPr>
          <w:rFonts w:ascii="Arial" w:eastAsia="Times New Roman" w:hAnsi="Arial" w:cs="Arial"/>
          <w:b/>
          <w:bCs/>
          <w:color w:val="FF0000"/>
          <w:kern w:val="32"/>
          <w:sz w:val="32"/>
          <w:szCs w:val="32"/>
          <w:lang w:eastAsia="pt-BR"/>
        </w:rPr>
        <w:lastRenderedPageBreak/>
        <w:t>Classificação por Natureza da Despesa</w:t>
      </w:r>
    </w:p>
    <w:p w:rsidR="008B15EC" w:rsidRPr="008B15EC" w:rsidRDefault="008B15EC" w:rsidP="008B15EC">
      <w:pPr>
        <w:spacing w:after="0" w:line="240" w:lineRule="auto"/>
        <w:rPr>
          <w:rFonts w:ascii="Times New Roman" w:eastAsia="Times New Roman" w:hAnsi="Times New Roman" w:cs="Times New Roman"/>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 codificação compõe-se de seis dígitos e obedece ao seguinte esquema:</w:t>
      </w:r>
    </w:p>
    <w:tbl>
      <w:tblPr>
        <w:tblW w:w="0" w:type="auto"/>
        <w:tblInd w:w="108" w:type="dxa"/>
        <w:tblLayout w:type="fixed"/>
        <w:tblLook w:val="0000" w:firstRow="0" w:lastRow="0" w:firstColumn="0" w:lastColumn="0" w:noHBand="0" w:noVBand="0"/>
      </w:tblPr>
      <w:tblGrid>
        <w:gridCol w:w="1193"/>
        <w:gridCol w:w="2557"/>
        <w:gridCol w:w="6468"/>
      </w:tblGrid>
      <w:tr w:rsidR="008B15EC" w:rsidRPr="008B15EC" w:rsidTr="00F7003E">
        <w:tc>
          <w:tcPr>
            <w:tcW w:w="1193" w:type="dxa"/>
            <w:tcBorders>
              <w:top w:val="single" w:sz="1" w:space="0" w:color="000000"/>
              <w:left w:val="single" w:sz="1" w:space="0" w:color="000000"/>
              <w:bottom w:val="single" w:sz="1" w:space="0" w:color="000000"/>
            </w:tcBorders>
            <w:vAlign w:val="center"/>
          </w:tcPr>
          <w:p w:rsidR="008B15EC" w:rsidRPr="008B15EC" w:rsidRDefault="008B15EC" w:rsidP="008B15EC">
            <w:pPr>
              <w:snapToGrid w:val="0"/>
              <w:spacing w:after="0" w:line="300" w:lineRule="exact"/>
              <w:ind w:left="-14"/>
              <w:jc w:val="center"/>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1º dígito</w:t>
            </w:r>
          </w:p>
        </w:tc>
        <w:tc>
          <w:tcPr>
            <w:tcW w:w="2557" w:type="dxa"/>
            <w:tcBorders>
              <w:top w:val="single" w:sz="1" w:space="0" w:color="000000"/>
              <w:left w:val="single" w:sz="1" w:space="0" w:color="000000"/>
              <w:bottom w:val="single" w:sz="1" w:space="0" w:color="000000"/>
            </w:tcBorders>
            <w:vAlign w:val="center"/>
          </w:tcPr>
          <w:p w:rsidR="008B15EC" w:rsidRPr="008B15EC" w:rsidRDefault="008B15EC" w:rsidP="008B15EC">
            <w:pPr>
              <w:snapToGrid w:val="0"/>
              <w:spacing w:after="0" w:line="300" w:lineRule="exact"/>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Categoria Econômica</w:t>
            </w:r>
          </w:p>
        </w:tc>
        <w:tc>
          <w:tcPr>
            <w:tcW w:w="6468" w:type="dxa"/>
            <w:tcBorders>
              <w:top w:val="single" w:sz="1" w:space="0" w:color="000000"/>
              <w:left w:val="single" w:sz="1" w:space="0" w:color="000000"/>
              <w:bottom w:val="single" w:sz="1" w:space="0" w:color="000000"/>
              <w:right w:val="single" w:sz="1" w:space="0" w:color="000000"/>
            </w:tcBorders>
            <w:vAlign w:val="center"/>
          </w:tcPr>
          <w:p w:rsidR="008B15EC" w:rsidRPr="008B15EC" w:rsidRDefault="008B15EC" w:rsidP="008B15EC">
            <w:pPr>
              <w:snapToGrid w:val="0"/>
              <w:spacing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Pode ser despesa corrente ou de capital</w:t>
            </w:r>
          </w:p>
        </w:tc>
      </w:tr>
      <w:tr w:rsidR="008B15EC" w:rsidRPr="008B15EC" w:rsidTr="00F7003E">
        <w:tc>
          <w:tcPr>
            <w:tcW w:w="1193" w:type="dxa"/>
            <w:tcBorders>
              <w:left w:val="single" w:sz="1" w:space="0" w:color="000000"/>
              <w:bottom w:val="single" w:sz="1" w:space="0" w:color="000000"/>
            </w:tcBorders>
            <w:vAlign w:val="center"/>
          </w:tcPr>
          <w:p w:rsidR="008B15EC" w:rsidRPr="008B15EC" w:rsidRDefault="008B15EC" w:rsidP="008B15EC">
            <w:pPr>
              <w:snapToGrid w:val="0"/>
              <w:spacing w:after="0" w:line="300" w:lineRule="exact"/>
              <w:ind w:left="-14"/>
              <w:jc w:val="center"/>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2º dígito</w:t>
            </w:r>
          </w:p>
        </w:tc>
        <w:tc>
          <w:tcPr>
            <w:tcW w:w="2557" w:type="dxa"/>
            <w:tcBorders>
              <w:left w:val="single" w:sz="1" w:space="0" w:color="000000"/>
              <w:bottom w:val="single" w:sz="1" w:space="0" w:color="000000"/>
            </w:tcBorders>
          </w:tcPr>
          <w:p w:rsidR="008B15EC" w:rsidRPr="008B15EC" w:rsidRDefault="008B15EC" w:rsidP="008B15EC">
            <w:pPr>
              <w:snapToGrid w:val="0"/>
              <w:spacing w:after="0" w:line="300" w:lineRule="exact"/>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Grupo de Despesa Corrente</w:t>
            </w:r>
          </w:p>
          <w:p w:rsidR="008B15EC" w:rsidRPr="008B15EC" w:rsidRDefault="008B15EC" w:rsidP="008B15EC">
            <w:pPr>
              <w:spacing w:after="0" w:line="300" w:lineRule="exact"/>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w:t>
            </w:r>
          </w:p>
          <w:p w:rsidR="008B15EC" w:rsidRPr="008B15EC" w:rsidRDefault="008B15EC" w:rsidP="008B15EC">
            <w:pPr>
              <w:spacing w:after="0" w:line="300" w:lineRule="exact"/>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Grupo de Despesa de Capital</w:t>
            </w:r>
          </w:p>
        </w:tc>
        <w:tc>
          <w:tcPr>
            <w:tcW w:w="6468" w:type="dxa"/>
            <w:tcBorders>
              <w:left w:val="single" w:sz="1" w:space="0" w:color="000000"/>
              <w:bottom w:val="single" w:sz="1" w:space="0" w:color="000000"/>
              <w:right w:val="single" w:sz="1" w:space="0" w:color="000000"/>
            </w:tcBorders>
          </w:tcPr>
          <w:p w:rsidR="008B15EC" w:rsidRPr="008B15EC" w:rsidRDefault="008B15EC" w:rsidP="008B15EC">
            <w:pPr>
              <w:snapToGrid w:val="0"/>
              <w:spacing w:after="0" w:line="300" w:lineRule="exact"/>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Pessoal e Encargos Sociais; Juros e Encargos da Dívida; Outras Despesas Correntes;</w:t>
            </w:r>
          </w:p>
          <w:p w:rsidR="008B15EC" w:rsidRPr="008B15EC" w:rsidRDefault="008B15EC" w:rsidP="008B15EC">
            <w:pPr>
              <w:snapToGrid w:val="0"/>
              <w:spacing w:after="0" w:line="300" w:lineRule="exact"/>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w:t>
            </w:r>
          </w:p>
          <w:p w:rsidR="008B15EC" w:rsidRPr="008B15EC" w:rsidRDefault="008B15EC" w:rsidP="008B15EC">
            <w:pPr>
              <w:spacing w:after="0" w:line="300" w:lineRule="exact"/>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Investimentos; Inversões Financeiras e Amortização da Dívida;</w:t>
            </w:r>
          </w:p>
        </w:tc>
      </w:tr>
      <w:tr w:rsidR="008B15EC" w:rsidRPr="008B15EC" w:rsidTr="00F7003E">
        <w:tc>
          <w:tcPr>
            <w:tcW w:w="1193" w:type="dxa"/>
            <w:tcBorders>
              <w:left w:val="single" w:sz="1" w:space="0" w:color="000000"/>
              <w:bottom w:val="single" w:sz="1" w:space="0" w:color="000000"/>
            </w:tcBorders>
            <w:vAlign w:val="center"/>
          </w:tcPr>
          <w:p w:rsidR="008B15EC" w:rsidRPr="008B15EC" w:rsidRDefault="008B15EC" w:rsidP="008B15EC">
            <w:pPr>
              <w:snapToGrid w:val="0"/>
              <w:spacing w:after="0" w:line="300" w:lineRule="exact"/>
              <w:ind w:left="-14"/>
              <w:jc w:val="center"/>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3º e 4º dígitos</w:t>
            </w:r>
          </w:p>
        </w:tc>
        <w:tc>
          <w:tcPr>
            <w:tcW w:w="2557" w:type="dxa"/>
            <w:tcBorders>
              <w:left w:val="single" w:sz="1" w:space="0" w:color="000000"/>
              <w:bottom w:val="single" w:sz="1" w:space="0" w:color="000000"/>
            </w:tcBorders>
            <w:vAlign w:val="center"/>
          </w:tcPr>
          <w:p w:rsidR="008B15EC" w:rsidRPr="008B15EC" w:rsidRDefault="008B15EC" w:rsidP="008B15EC">
            <w:pPr>
              <w:snapToGrid w:val="0"/>
              <w:spacing w:after="0" w:line="300" w:lineRule="exact"/>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Modalidade de Aplicação</w:t>
            </w:r>
          </w:p>
        </w:tc>
        <w:tc>
          <w:tcPr>
            <w:tcW w:w="6468" w:type="dxa"/>
            <w:tcBorders>
              <w:left w:val="single" w:sz="1" w:space="0" w:color="000000"/>
              <w:bottom w:val="single" w:sz="1" w:space="0" w:color="000000"/>
              <w:right w:val="single" w:sz="1" w:space="0" w:color="000000"/>
            </w:tcBorders>
          </w:tcPr>
          <w:p w:rsidR="008B15EC" w:rsidRPr="008B15EC" w:rsidRDefault="008B15EC" w:rsidP="008B15EC">
            <w:pPr>
              <w:snapToGrid w:val="0"/>
              <w:spacing w:after="0" w:line="300" w:lineRule="exact"/>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Indica por quem os recursos são aplicados e visa principalmente eliminar a possibilidade de duplicidade na contagem dos recursos transferidos ou descentralizados.</w:t>
            </w:r>
          </w:p>
        </w:tc>
      </w:tr>
      <w:tr w:rsidR="008B15EC" w:rsidRPr="008B15EC" w:rsidTr="00F7003E">
        <w:tc>
          <w:tcPr>
            <w:tcW w:w="1193" w:type="dxa"/>
            <w:tcBorders>
              <w:left w:val="single" w:sz="1" w:space="0" w:color="000000"/>
              <w:bottom w:val="single" w:sz="1" w:space="0" w:color="000000"/>
            </w:tcBorders>
            <w:vAlign w:val="center"/>
          </w:tcPr>
          <w:p w:rsidR="008B15EC" w:rsidRPr="008B15EC" w:rsidRDefault="008B15EC" w:rsidP="008B15EC">
            <w:pPr>
              <w:snapToGrid w:val="0"/>
              <w:spacing w:after="0" w:line="300" w:lineRule="exact"/>
              <w:ind w:left="-14"/>
              <w:jc w:val="center"/>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5º e 6º dígitos</w:t>
            </w:r>
          </w:p>
        </w:tc>
        <w:tc>
          <w:tcPr>
            <w:tcW w:w="2557" w:type="dxa"/>
            <w:tcBorders>
              <w:left w:val="single" w:sz="1" w:space="0" w:color="000000"/>
              <w:bottom w:val="single" w:sz="1" w:space="0" w:color="000000"/>
            </w:tcBorders>
            <w:vAlign w:val="center"/>
          </w:tcPr>
          <w:p w:rsidR="008B15EC" w:rsidRPr="008B15EC" w:rsidRDefault="008B15EC" w:rsidP="008B15EC">
            <w:pPr>
              <w:snapToGrid w:val="0"/>
              <w:spacing w:after="0" w:line="300" w:lineRule="exact"/>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Elemento de Despesa</w:t>
            </w:r>
          </w:p>
        </w:tc>
        <w:tc>
          <w:tcPr>
            <w:tcW w:w="6468" w:type="dxa"/>
            <w:tcBorders>
              <w:left w:val="single" w:sz="1" w:space="0" w:color="000000"/>
              <w:bottom w:val="single" w:sz="1" w:space="0" w:color="000000"/>
              <w:right w:val="single" w:sz="1" w:space="0" w:color="000000"/>
            </w:tcBorders>
          </w:tcPr>
          <w:p w:rsidR="008B15EC" w:rsidRPr="008B15EC" w:rsidRDefault="008B15EC" w:rsidP="008B15EC">
            <w:pPr>
              <w:snapToGrid w:val="0"/>
              <w:spacing w:after="0" w:line="300" w:lineRule="exact"/>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Identifica se o gasto foi realizado com consumo, serviços de terceiros (contração de empresas), subvenções, etc.</w:t>
            </w:r>
          </w:p>
        </w:tc>
      </w:tr>
    </w:tbl>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 w:after="0" w:line="187" w:lineRule="exact"/>
        <w:ind w:left="-14"/>
        <w:jc w:val="both"/>
        <w:rPr>
          <w:rFonts w:ascii="Tahoma" w:eastAsia="Times New Roman" w:hAnsi="Tahoma" w:cs="Tahoma"/>
          <w:b/>
          <w:caps/>
          <w:sz w:val="24"/>
          <w:szCs w:val="24"/>
          <w:lang w:eastAsia="pt-BR"/>
        </w:rPr>
      </w:pPr>
    </w:p>
    <w:p w:rsidR="008B15EC" w:rsidRPr="008B15EC" w:rsidRDefault="008B15EC" w:rsidP="008B15EC">
      <w:pPr>
        <w:spacing w:before="60" w:after="0" w:line="300" w:lineRule="exact"/>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lastRenderedPageBreak/>
        <w:tab/>
        <w:t>Exemplo de codificação da Natureza de Despesa</w:t>
      </w:r>
    </w:p>
    <w:p w:rsidR="008B15EC" w:rsidRPr="008B15EC" w:rsidRDefault="008B15EC" w:rsidP="008B15EC">
      <w:pPr>
        <w:spacing w:before="60" w:after="0" w:line="300" w:lineRule="exact"/>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bCs/>
          <w:sz w:val="24"/>
          <w:szCs w:val="24"/>
          <w:u w:val="single"/>
          <w:lang w:eastAsia="pt-BR"/>
        </w:rPr>
      </w:pPr>
      <w:r w:rsidRPr="008B15EC">
        <w:rPr>
          <w:rFonts w:ascii="Tahoma" w:eastAsia="Times New Roman" w:hAnsi="Tahoma" w:cs="Tahoma"/>
          <w:b/>
          <w:bCs/>
          <w:sz w:val="24"/>
          <w:szCs w:val="24"/>
          <w:u w:val="single"/>
          <w:lang w:eastAsia="pt-BR"/>
        </w:rPr>
        <w:t>Despesa Corrente</w:t>
      </w:r>
      <w:r w:rsidRPr="008B15EC">
        <w:rPr>
          <w:rFonts w:ascii="Tahoma" w:eastAsia="Times New Roman" w:hAnsi="Tahoma" w:cs="Tahoma"/>
          <w:b/>
          <w:bCs/>
          <w:sz w:val="24"/>
          <w:szCs w:val="24"/>
          <w:lang w:eastAsia="pt-BR"/>
        </w:rPr>
        <w:tab/>
      </w:r>
      <w:r w:rsidRPr="008B15EC">
        <w:rPr>
          <w:rFonts w:ascii="Tahoma" w:eastAsia="Times New Roman" w:hAnsi="Tahoma" w:cs="Tahoma"/>
          <w:b/>
          <w:bCs/>
          <w:sz w:val="24"/>
          <w:szCs w:val="24"/>
          <w:lang w:eastAsia="pt-BR"/>
        </w:rPr>
        <w:tab/>
      </w:r>
      <w:r w:rsidRPr="008B15EC">
        <w:rPr>
          <w:rFonts w:ascii="Tahoma" w:eastAsia="Times New Roman" w:hAnsi="Tahoma" w:cs="Tahoma"/>
          <w:b/>
          <w:bCs/>
          <w:sz w:val="24"/>
          <w:szCs w:val="24"/>
          <w:u w:val="single"/>
          <w:lang w:eastAsia="pt-BR"/>
        </w:rPr>
        <w:t>3.3.90.30</w:t>
      </w:r>
    </w:p>
    <w:p w:rsidR="008B15EC" w:rsidRPr="008B15EC" w:rsidRDefault="008B15EC" w:rsidP="008B15EC">
      <w:pPr>
        <w:spacing w:before="60" w:after="0" w:line="300" w:lineRule="exact"/>
        <w:ind w:left="-14"/>
        <w:jc w:val="both"/>
        <w:rPr>
          <w:rFonts w:ascii="Tahoma" w:eastAsia="Times New Roman" w:hAnsi="Tahoma" w:cs="Tahoma"/>
          <w:b/>
          <w:bCs/>
          <w:sz w:val="24"/>
          <w:szCs w:val="24"/>
          <w:u w:val="single"/>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1º dígito = Categoria Econômica (3) – Despesa Corrente</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2º dígito = Grupo de Despesa (3) – Outras Despesas Correntes</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3º e 4º dígitos = Modalidade de Aplicação – Aplicação Direta</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5º e 6º dígitos = Elemento de Despesa – Consumo - Aquisição de material de limpeza, material de escritório, etc.</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bCs/>
          <w:sz w:val="24"/>
          <w:szCs w:val="24"/>
          <w:u w:val="single"/>
          <w:lang w:eastAsia="pt-BR"/>
        </w:rPr>
      </w:pPr>
      <w:r w:rsidRPr="008B15EC">
        <w:rPr>
          <w:rFonts w:ascii="Tahoma" w:eastAsia="Times New Roman" w:hAnsi="Tahoma" w:cs="Tahoma"/>
          <w:b/>
          <w:bCs/>
          <w:sz w:val="24"/>
          <w:szCs w:val="24"/>
          <w:u w:val="single"/>
          <w:lang w:eastAsia="pt-BR"/>
        </w:rPr>
        <w:t>Despesa de Capital</w:t>
      </w:r>
      <w:r w:rsidRPr="008B15EC">
        <w:rPr>
          <w:rFonts w:ascii="Tahoma" w:eastAsia="Times New Roman" w:hAnsi="Tahoma" w:cs="Tahoma"/>
          <w:b/>
          <w:bCs/>
          <w:sz w:val="24"/>
          <w:szCs w:val="24"/>
          <w:lang w:eastAsia="pt-BR"/>
        </w:rPr>
        <w:tab/>
      </w:r>
      <w:r w:rsidRPr="008B15EC">
        <w:rPr>
          <w:rFonts w:ascii="Tahoma" w:eastAsia="Times New Roman" w:hAnsi="Tahoma" w:cs="Tahoma"/>
          <w:b/>
          <w:bCs/>
          <w:sz w:val="24"/>
          <w:szCs w:val="24"/>
          <w:u w:val="single"/>
          <w:lang w:eastAsia="pt-BR"/>
        </w:rPr>
        <w:t>4.4.90.51</w:t>
      </w:r>
    </w:p>
    <w:p w:rsidR="008B15EC" w:rsidRPr="008B15EC" w:rsidRDefault="008B15EC" w:rsidP="008B15EC">
      <w:pPr>
        <w:spacing w:before="60" w:after="0" w:line="300" w:lineRule="exact"/>
        <w:ind w:left="-14"/>
        <w:jc w:val="both"/>
        <w:rPr>
          <w:rFonts w:ascii="Tahoma" w:eastAsia="Times New Roman" w:hAnsi="Tahoma" w:cs="Tahoma"/>
          <w:b/>
          <w:bCs/>
          <w:sz w:val="24"/>
          <w:szCs w:val="24"/>
          <w:u w:val="single"/>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1º dígito = Categoria Econômica (4) – Despesa de Capital</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2º dígito = Grupo de Despesa (4) – Investimentos</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3º e 4º dígitos = Modalidade de Aplicação (90) –Aplicações diretas</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5º e 6º dígitos = Elemento de Despesa – (51) – Obras e Instalações</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 classificação da despesa por elementos e seus desdobramentos, além de servir de instrumento de análise</w:t>
      </w:r>
      <w:r w:rsidRPr="008B15EC">
        <w:rPr>
          <w:rFonts w:ascii="Tahoma" w:eastAsia="Times New Roman" w:hAnsi="Tahoma" w:cs="Tahoma"/>
          <w:b/>
          <w:bCs/>
          <w:sz w:val="24"/>
          <w:szCs w:val="24"/>
          <w:lang w:eastAsia="pt-BR"/>
        </w:rPr>
        <w:t xml:space="preserve"> </w:t>
      </w:r>
      <w:r w:rsidRPr="008B15EC">
        <w:rPr>
          <w:rFonts w:ascii="Tahoma" w:eastAsia="Times New Roman" w:hAnsi="Tahoma" w:cs="Tahoma"/>
          <w:b/>
          <w:sz w:val="24"/>
          <w:szCs w:val="24"/>
          <w:lang w:eastAsia="pt-BR"/>
        </w:rPr>
        <w:t>das propostas orçamentárias pelo órgão central de orçamento, é de importância fundamental para a unidade orçamentária determinar suas estimativas de necessidades de recursos.</w:t>
      </w: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keepNext/>
        <w:tabs>
          <w:tab w:val="left" w:pos="405"/>
          <w:tab w:val="left" w:pos="778"/>
        </w:tabs>
        <w:spacing w:before="240" w:after="60" w:line="240" w:lineRule="auto"/>
        <w:outlineLvl w:val="0"/>
        <w:rPr>
          <w:rFonts w:ascii="Tahoma" w:eastAsia="Times New Roman" w:hAnsi="Tahoma" w:cs="Tahoma"/>
          <w:b/>
          <w:bCs/>
          <w:color w:val="FF0000"/>
          <w:kern w:val="32"/>
          <w:sz w:val="24"/>
          <w:szCs w:val="24"/>
          <w:lang w:eastAsia="pt-BR"/>
        </w:rPr>
      </w:pPr>
      <w:r w:rsidRPr="008B15EC">
        <w:rPr>
          <w:rFonts w:ascii="Tahoma" w:eastAsia="Times New Roman" w:hAnsi="Tahoma" w:cs="Tahoma"/>
          <w:b/>
          <w:bCs/>
          <w:color w:val="FF0000"/>
          <w:kern w:val="32"/>
          <w:sz w:val="24"/>
          <w:szCs w:val="24"/>
          <w:lang w:eastAsia="pt-BR"/>
        </w:rPr>
        <w:t>Exemplos de Codificação da dotação orçamentária no Município de São Paulo</w:t>
      </w: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 xml:space="preserve">Esta codificação encontra-se no Quadro de Detalhamento da Despesa - </w:t>
      </w:r>
      <w:r w:rsidRPr="008B15EC">
        <w:rPr>
          <w:rFonts w:ascii="Tahoma" w:eastAsia="Times New Roman" w:hAnsi="Tahoma" w:cs="Tahoma"/>
          <w:sz w:val="24"/>
          <w:szCs w:val="24"/>
          <w:lang w:eastAsia="pt-BR"/>
        </w:rPr>
        <w:tab/>
        <w:t>Q.D.D. - e engloba todas as codificações existentes, ou seja: A codificação Institucional, a codificação Funcional-Programática, a Natureza de Despesa e sua respectiva Fonte de Recursos.</w:t>
      </w: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sz w:val="24"/>
          <w:szCs w:val="24"/>
          <w:lang w:eastAsia="pt-BR"/>
        </w:rPr>
      </w:pPr>
    </w:p>
    <w:p w:rsidR="008B15EC" w:rsidRPr="008B15EC" w:rsidRDefault="008B15EC" w:rsidP="008B15EC">
      <w:pPr>
        <w:spacing w:before="100" w:after="100" w:line="240" w:lineRule="auto"/>
        <w:ind w:left="-14"/>
        <w:jc w:val="center"/>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14.10.15.452.0234.1253 – 3.3.90.39.00-00</w:t>
      </w:r>
    </w:p>
    <w:tbl>
      <w:tblPr>
        <w:tblW w:w="0" w:type="auto"/>
        <w:tblInd w:w="664" w:type="dxa"/>
        <w:tblLayout w:type="fixed"/>
        <w:tblLook w:val="0000" w:firstRow="0" w:lastRow="0" w:firstColumn="0" w:lastColumn="0" w:noHBand="0" w:noVBand="0"/>
      </w:tblPr>
      <w:tblGrid>
        <w:gridCol w:w="1721"/>
        <w:gridCol w:w="1906"/>
        <w:gridCol w:w="2872"/>
        <w:gridCol w:w="1556"/>
        <w:gridCol w:w="885"/>
      </w:tblGrid>
      <w:tr w:rsidR="008B15EC" w:rsidRPr="008B15EC" w:rsidTr="00F7003E">
        <w:tc>
          <w:tcPr>
            <w:tcW w:w="1721" w:type="dxa"/>
            <w:tcBorders>
              <w:top w:val="single" w:sz="1" w:space="0" w:color="000000"/>
              <w:left w:val="single" w:sz="1" w:space="0" w:color="000000"/>
              <w:bottom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lastRenderedPageBreak/>
              <w:t>14.10.</w:t>
            </w:r>
          </w:p>
        </w:tc>
        <w:tc>
          <w:tcPr>
            <w:tcW w:w="1906" w:type="dxa"/>
            <w:tcBorders>
              <w:top w:val="single" w:sz="1" w:space="0" w:color="000000"/>
              <w:left w:val="single" w:sz="1" w:space="0" w:color="000000"/>
              <w:bottom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15.452.0234.</w:t>
            </w:r>
          </w:p>
        </w:tc>
        <w:tc>
          <w:tcPr>
            <w:tcW w:w="2872" w:type="dxa"/>
            <w:tcBorders>
              <w:top w:val="single" w:sz="1" w:space="0" w:color="000000"/>
              <w:left w:val="single" w:sz="1" w:space="0" w:color="000000"/>
              <w:bottom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1.253</w:t>
            </w:r>
          </w:p>
        </w:tc>
        <w:tc>
          <w:tcPr>
            <w:tcW w:w="1556" w:type="dxa"/>
            <w:tcBorders>
              <w:top w:val="single" w:sz="1" w:space="0" w:color="000000"/>
              <w:left w:val="single" w:sz="1" w:space="0" w:color="000000"/>
              <w:bottom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3.3.90.39</w:t>
            </w:r>
          </w:p>
        </w:tc>
        <w:tc>
          <w:tcPr>
            <w:tcW w:w="885" w:type="dxa"/>
            <w:tcBorders>
              <w:top w:val="single" w:sz="1" w:space="0" w:color="000000"/>
              <w:left w:val="single" w:sz="1" w:space="0" w:color="000000"/>
              <w:bottom w:val="single" w:sz="1" w:space="0" w:color="000000"/>
              <w:right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00</w:t>
            </w:r>
          </w:p>
        </w:tc>
      </w:tr>
      <w:tr w:rsidR="008B15EC" w:rsidRPr="008B15EC" w:rsidTr="00F7003E">
        <w:tc>
          <w:tcPr>
            <w:tcW w:w="1721" w:type="dxa"/>
            <w:tcBorders>
              <w:left w:val="single" w:sz="1" w:space="0" w:color="000000"/>
            </w:tcBorders>
          </w:tcPr>
          <w:p w:rsidR="008B15EC" w:rsidRPr="008B15EC" w:rsidRDefault="008B15EC" w:rsidP="008B15EC">
            <w:pPr>
              <w:snapToGrid w:val="0"/>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Institucional</w:t>
            </w:r>
          </w:p>
        </w:tc>
        <w:tc>
          <w:tcPr>
            <w:tcW w:w="1906" w:type="dxa"/>
            <w:tcBorders>
              <w:left w:val="single" w:sz="1" w:space="0" w:color="000000"/>
            </w:tcBorders>
          </w:tcPr>
          <w:p w:rsidR="008B15EC" w:rsidRPr="008B15EC" w:rsidRDefault="008B15EC" w:rsidP="008B15EC">
            <w:pPr>
              <w:snapToGrid w:val="0"/>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Funcional-Programática</w:t>
            </w:r>
          </w:p>
        </w:tc>
        <w:tc>
          <w:tcPr>
            <w:tcW w:w="2872" w:type="dxa"/>
            <w:tcBorders>
              <w:left w:val="single" w:sz="1" w:space="0" w:color="000000"/>
            </w:tcBorders>
          </w:tcPr>
          <w:p w:rsidR="008B15EC" w:rsidRPr="008B15EC" w:rsidRDefault="008B15EC" w:rsidP="008B15EC">
            <w:pPr>
              <w:snapToGrid w:val="0"/>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Ação (projeto, atividade ou operação especial)</w:t>
            </w:r>
          </w:p>
        </w:tc>
        <w:tc>
          <w:tcPr>
            <w:tcW w:w="1556" w:type="dxa"/>
            <w:tcBorders>
              <w:left w:val="single" w:sz="1" w:space="0" w:color="000000"/>
            </w:tcBorders>
          </w:tcPr>
          <w:p w:rsidR="008B15EC" w:rsidRPr="008B15EC" w:rsidRDefault="008B15EC" w:rsidP="008B15EC">
            <w:pPr>
              <w:snapToGrid w:val="0"/>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Natureza da Despesa</w:t>
            </w:r>
          </w:p>
        </w:tc>
        <w:tc>
          <w:tcPr>
            <w:tcW w:w="885" w:type="dxa"/>
            <w:tcBorders>
              <w:left w:val="single" w:sz="1" w:space="0" w:color="000000"/>
              <w:right w:val="single" w:sz="1" w:space="0" w:color="000000"/>
            </w:tcBorders>
          </w:tcPr>
          <w:p w:rsidR="008B15EC" w:rsidRPr="008B15EC" w:rsidRDefault="008B15EC" w:rsidP="008B15EC">
            <w:pPr>
              <w:snapToGrid w:val="0"/>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Fonte</w:t>
            </w:r>
          </w:p>
        </w:tc>
      </w:tr>
      <w:tr w:rsidR="008B15EC" w:rsidRPr="008B15EC" w:rsidTr="00F7003E">
        <w:tc>
          <w:tcPr>
            <w:tcW w:w="1721" w:type="dxa"/>
            <w:tcBorders>
              <w:left w:val="single" w:sz="1" w:space="0" w:color="000000"/>
              <w:bottom w:val="single" w:sz="1" w:space="0" w:color="000000"/>
            </w:tcBorders>
          </w:tcPr>
          <w:p w:rsidR="008B15EC" w:rsidRPr="008B15EC" w:rsidRDefault="008B15EC" w:rsidP="008B15EC">
            <w:pPr>
              <w:snapToGrid w:val="0"/>
              <w:spacing w:before="100" w:after="100" w:line="240" w:lineRule="auto"/>
              <w:ind w:left="-14"/>
              <w:rPr>
                <w:rFonts w:ascii="Tahoma" w:eastAsia="Times New Roman" w:hAnsi="Tahoma" w:cs="Tahoma"/>
                <w:b/>
                <w:bCs/>
                <w:sz w:val="24"/>
                <w:szCs w:val="24"/>
                <w:lang w:eastAsia="pt-BR"/>
              </w:rPr>
            </w:pPr>
          </w:p>
        </w:tc>
        <w:tc>
          <w:tcPr>
            <w:tcW w:w="1906" w:type="dxa"/>
            <w:tcBorders>
              <w:left w:val="single" w:sz="1" w:space="0" w:color="000000"/>
              <w:bottom w:val="single" w:sz="1" w:space="0" w:color="000000"/>
            </w:tcBorders>
          </w:tcPr>
          <w:p w:rsidR="008B15EC" w:rsidRPr="008B15EC" w:rsidRDefault="008B15EC" w:rsidP="008B15EC">
            <w:pPr>
              <w:snapToGrid w:val="0"/>
              <w:spacing w:before="100" w:after="100" w:line="240" w:lineRule="auto"/>
              <w:ind w:left="-14"/>
              <w:rPr>
                <w:rFonts w:ascii="Tahoma" w:eastAsia="Times New Roman" w:hAnsi="Tahoma" w:cs="Tahoma"/>
                <w:b/>
                <w:bCs/>
                <w:sz w:val="24"/>
                <w:szCs w:val="24"/>
                <w:lang w:eastAsia="pt-BR"/>
              </w:rPr>
            </w:pPr>
          </w:p>
        </w:tc>
        <w:tc>
          <w:tcPr>
            <w:tcW w:w="2872" w:type="dxa"/>
            <w:tcBorders>
              <w:left w:val="single" w:sz="1" w:space="0" w:color="000000"/>
              <w:bottom w:val="single" w:sz="1" w:space="0" w:color="000000"/>
            </w:tcBorders>
          </w:tcPr>
          <w:p w:rsidR="008B15EC" w:rsidRPr="008B15EC" w:rsidRDefault="008B15EC" w:rsidP="008B15EC">
            <w:pPr>
              <w:snapToGrid w:val="0"/>
              <w:spacing w:before="100" w:after="100" w:line="240" w:lineRule="auto"/>
              <w:ind w:left="-14"/>
              <w:rPr>
                <w:rFonts w:ascii="Tahoma" w:eastAsia="Times New Roman" w:hAnsi="Tahoma" w:cs="Tahoma"/>
                <w:b/>
                <w:bCs/>
                <w:sz w:val="24"/>
                <w:szCs w:val="24"/>
                <w:lang w:eastAsia="pt-BR"/>
              </w:rPr>
            </w:pPr>
          </w:p>
        </w:tc>
        <w:tc>
          <w:tcPr>
            <w:tcW w:w="1556" w:type="dxa"/>
            <w:tcBorders>
              <w:left w:val="single" w:sz="1" w:space="0" w:color="000000"/>
              <w:bottom w:val="single" w:sz="1" w:space="0" w:color="000000"/>
            </w:tcBorders>
          </w:tcPr>
          <w:p w:rsidR="008B15EC" w:rsidRPr="008B15EC" w:rsidRDefault="008B15EC" w:rsidP="008B15EC">
            <w:pPr>
              <w:snapToGrid w:val="0"/>
              <w:spacing w:before="100" w:after="100" w:line="240" w:lineRule="auto"/>
              <w:ind w:left="-14"/>
              <w:rPr>
                <w:rFonts w:ascii="Tahoma" w:eastAsia="Times New Roman" w:hAnsi="Tahoma" w:cs="Tahoma"/>
                <w:b/>
                <w:bCs/>
                <w:sz w:val="24"/>
                <w:szCs w:val="24"/>
                <w:lang w:eastAsia="pt-BR"/>
              </w:rPr>
            </w:pPr>
          </w:p>
        </w:tc>
        <w:tc>
          <w:tcPr>
            <w:tcW w:w="885" w:type="dxa"/>
            <w:tcBorders>
              <w:left w:val="single" w:sz="1" w:space="0" w:color="000000"/>
              <w:bottom w:val="single" w:sz="1" w:space="0" w:color="000000"/>
              <w:right w:val="single" w:sz="1" w:space="0" w:color="000000"/>
            </w:tcBorders>
          </w:tcPr>
          <w:p w:rsidR="008B15EC" w:rsidRPr="008B15EC" w:rsidRDefault="008B15EC" w:rsidP="008B15EC">
            <w:pPr>
              <w:snapToGrid w:val="0"/>
              <w:spacing w:before="100" w:after="100" w:line="240" w:lineRule="auto"/>
              <w:ind w:left="-14"/>
              <w:rPr>
                <w:rFonts w:ascii="Tahoma" w:eastAsia="Times New Roman" w:hAnsi="Tahoma" w:cs="Tahoma"/>
                <w:b/>
                <w:bCs/>
                <w:sz w:val="24"/>
                <w:szCs w:val="24"/>
                <w:lang w:eastAsia="pt-BR"/>
              </w:rPr>
            </w:pPr>
          </w:p>
        </w:tc>
      </w:tr>
    </w:tbl>
    <w:p w:rsidR="008B15EC" w:rsidRPr="008B15EC" w:rsidRDefault="008B15EC" w:rsidP="008B15EC">
      <w:pPr>
        <w:spacing w:before="100" w:after="100" w:line="240" w:lineRule="auto"/>
        <w:jc w:val="both"/>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Os quatro primeiros dígitos referem-se à classificação institucional e definem o Órgão – Secretaria de Habitação e Desenvolvimento Urbano (14) e a Unidade – Gabinete do Secretário (10). Que são definidas pelo próprio município</w:t>
      </w:r>
    </w:p>
    <w:p w:rsidR="008B15EC" w:rsidRPr="008B15EC" w:rsidRDefault="008B15EC" w:rsidP="008B15EC">
      <w:pPr>
        <w:spacing w:before="100" w:after="100" w:line="240" w:lineRule="auto"/>
        <w:ind w:left="-14"/>
        <w:jc w:val="both"/>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O 5º e 6º dígitos indicam a Função – Urbanismo (15). Determinação Obrigatória e igual em todo território</w:t>
      </w:r>
    </w:p>
    <w:p w:rsidR="008B15EC" w:rsidRPr="008B15EC" w:rsidRDefault="008B15EC" w:rsidP="008B15EC">
      <w:pPr>
        <w:spacing w:before="100" w:after="100" w:line="240" w:lineRule="auto"/>
        <w:ind w:left="-14"/>
        <w:jc w:val="both"/>
        <w:rPr>
          <w:rFonts w:ascii="Tahoma" w:eastAsia="Times New Roman" w:hAnsi="Tahoma" w:cs="Tahoma"/>
          <w:b/>
          <w:bCs/>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 xml:space="preserve">Do 7º ao 9º temos a </w:t>
      </w:r>
      <w:proofErr w:type="spellStart"/>
      <w:r w:rsidRPr="008B15EC">
        <w:rPr>
          <w:rFonts w:ascii="Tahoma" w:eastAsia="Times New Roman" w:hAnsi="Tahoma" w:cs="Tahoma"/>
          <w:b/>
          <w:bCs/>
          <w:sz w:val="24"/>
          <w:szCs w:val="24"/>
          <w:lang w:eastAsia="pt-BR"/>
        </w:rPr>
        <w:t>Subfunção</w:t>
      </w:r>
      <w:proofErr w:type="spellEnd"/>
      <w:r w:rsidRPr="008B15EC">
        <w:rPr>
          <w:rFonts w:ascii="Tahoma" w:eastAsia="Times New Roman" w:hAnsi="Tahoma" w:cs="Tahoma"/>
          <w:b/>
          <w:bCs/>
          <w:sz w:val="24"/>
          <w:szCs w:val="24"/>
          <w:lang w:eastAsia="pt-BR"/>
        </w:rPr>
        <w:t xml:space="preserve"> – Serviços Urbanos (452). Determinação Obrigatória e igual em todo território.</w:t>
      </w:r>
    </w:p>
    <w:p w:rsidR="008B15EC" w:rsidRPr="008B15EC" w:rsidRDefault="008B15EC" w:rsidP="008B15EC">
      <w:pPr>
        <w:spacing w:before="60" w:after="0" w:line="300" w:lineRule="exact"/>
        <w:ind w:left="-14"/>
        <w:jc w:val="both"/>
        <w:rPr>
          <w:rFonts w:ascii="Tahoma" w:eastAsia="Times New Roman" w:hAnsi="Tahoma" w:cs="Tahoma"/>
          <w:b/>
          <w:bCs/>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Do 10º ao 13º (0234) temos o Programa de Trabalho – Designa o conjunto de</w:t>
      </w:r>
      <w:r w:rsidRPr="008B15EC">
        <w:rPr>
          <w:rFonts w:ascii="Tahoma" w:eastAsia="Times New Roman" w:hAnsi="Tahoma" w:cs="Tahoma"/>
          <w:bCs/>
          <w:sz w:val="24"/>
          <w:szCs w:val="24"/>
          <w:lang w:eastAsia="pt-BR"/>
        </w:rPr>
        <w:t xml:space="preserve"> </w:t>
      </w:r>
      <w:r w:rsidRPr="008B15EC">
        <w:rPr>
          <w:rFonts w:ascii="Tahoma" w:eastAsia="Times New Roman" w:hAnsi="Tahoma" w:cs="Tahoma"/>
          <w:b/>
          <w:bCs/>
          <w:sz w:val="24"/>
          <w:szCs w:val="24"/>
          <w:lang w:eastAsia="pt-BR"/>
        </w:rPr>
        <w:t xml:space="preserve">projetos e atividades a cargo de um </w:t>
      </w:r>
      <w:proofErr w:type="spellStart"/>
      <w:r w:rsidRPr="008B15EC">
        <w:rPr>
          <w:rFonts w:ascii="Tahoma" w:eastAsia="Times New Roman" w:hAnsi="Tahoma" w:cs="Tahoma"/>
          <w:b/>
          <w:bCs/>
          <w:sz w:val="24"/>
          <w:szCs w:val="24"/>
          <w:lang w:eastAsia="pt-BR"/>
        </w:rPr>
        <w:t>orgão</w:t>
      </w:r>
      <w:proofErr w:type="spellEnd"/>
      <w:r w:rsidRPr="008B15EC">
        <w:rPr>
          <w:rFonts w:ascii="Tahoma" w:eastAsia="Times New Roman" w:hAnsi="Tahoma" w:cs="Tahoma"/>
          <w:b/>
          <w:bCs/>
          <w:sz w:val="24"/>
          <w:szCs w:val="24"/>
          <w:lang w:eastAsia="pt-BR"/>
        </w:rPr>
        <w:t xml:space="preserve"> ou unidade orçamentária, em um determinado exercício, podendo também se referir à programação de todo o setor público. Esta codificação também fica a critério de cada Estado ou Município.</w:t>
      </w:r>
    </w:p>
    <w:p w:rsidR="008B15EC" w:rsidRPr="008B15EC" w:rsidRDefault="008B15EC" w:rsidP="008B15EC">
      <w:pPr>
        <w:spacing w:before="60" w:after="0" w:line="300" w:lineRule="exact"/>
        <w:ind w:left="-14"/>
        <w:jc w:val="both"/>
        <w:rPr>
          <w:rFonts w:ascii="Tahoma" w:eastAsia="Times New Roman" w:hAnsi="Tahoma" w:cs="Tahoma"/>
          <w:b/>
          <w:bCs/>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Do 14º ao 17º temos o Projeto (inicia-se com nº impar) – Morar no Centro (1.253) Definido pelo Município/Estado.</w:t>
      </w:r>
    </w:p>
    <w:p w:rsidR="008B15EC" w:rsidRPr="008B15EC" w:rsidRDefault="008B15EC" w:rsidP="008B15EC">
      <w:pPr>
        <w:spacing w:before="60" w:after="0" w:line="300" w:lineRule="exact"/>
        <w:ind w:left="-14"/>
        <w:jc w:val="both"/>
        <w:rPr>
          <w:rFonts w:ascii="Tahoma" w:eastAsia="Times New Roman" w:hAnsi="Tahoma" w:cs="Tahoma"/>
          <w:b/>
          <w:bCs/>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Após, identificamos a natureza da despesa – Serviços de Terceiros (3.3.90.39) – </w:t>
      </w:r>
      <w:r w:rsidRPr="008B15EC">
        <w:rPr>
          <w:rFonts w:ascii="Tahoma" w:eastAsia="Times New Roman" w:hAnsi="Tahoma" w:cs="Tahoma"/>
          <w:b/>
          <w:bCs/>
          <w:sz w:val="24"/>
          <w:szCs w:val="24"/>
          <w:lang w:eastAsia="pt-BR"/>
        </w:rPr>
        <w:t xml:space="preserve">Determinação Obrigatória e igual em todo território. </w:t>
      </w:r>
      <w:r w:rsidRPr="008B15EC">
        <w:rPr>
          <w:rFonts w:ascii="Tahoma" w:eastAsia="Times New Roman" w:hAnsi="Tahoma" w:cs="Tahoma"/>
          <w:b/>
          <w:sz w:val="24"/>
          <w:szCs w:val="24"/>
          <w:lang w:eastAsia="pt-BR"/>
        </w:rPr>
        <w:t>Ou seja, nesta dotação orçamentária os gastos serão feitos para a contratação de empresas que efetuarão algum tipo de serviço para a Prefeitura.</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Já os dois últimos dígitos indicam a Fonte de Recursos – Tesouro Municipal (00) – Definido pelo Município/Estado. Esta verba vem dos cofres da prefeitura</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sz w:val="24"/>
          <w:szCs w:val="24"/>
          <w:lang w:eastAsia="pt-BR"/>
        </w:rPr>
      </w:pPr>
    </w:p>
    <w:p w:rsidR="008B15EC" w:rsidRPr="008B15EC" w:rsidRDefault="008B15EC" w:rsidP="008B15EC">
      <w:pPr>
        <w:spacing w:before="60" w:after="0" w:line="300" w:lineRule="exact"/>
        <w:ind w:left="-14"/>
        <w:jc w:val="both"/>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Medidas Preparatórias do Projeto de Lei do Orçamento</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p>
    <w:p w:rsidR="008B15EC" w:rsidRPr="008B15EC" w:rsidRDefault="008B15EC" w:rsidP="008B15EC">
      <w:pPr>
        <w:numPr>
          <w:ilvl w:val="0"/>
          <w:numId w:val="7"/>
        </w:numPr>
        <w:tabs>
          <w:tab w:val="left" w:pos="706"/>
          <w:tab w:val="left" w:pos="1066"/>
          <w:tab w:val="left" w:pos="1246"/>
        </w:tabs>
        <w:spacing w:before="100" w:after="100" w:line="240" w:lineRule="auto"/>
        <w:ind w:left="706" w:hanging="360"/>
        <w:rPr>
          <w:rFonts w:ascii="Tahoma" w:eastAsia="Times New Roman" w:hAnsi="Tahoma" w:cs="Tahoma"/>
          <w:b/>
          <w:bCs/>
          <w:color w:val="FF0000"/>
          <w:sz w:val="24"/>
          <w:szCs w:val="24"/>
          <w:lang w:eastAsia="pt-BR"/>
        </w:rPr>
      </w:pPr>
      <w:r w:rsidRPr="008B15EC">
        <w:rPr>
          <w:rFonts w:ascii="Tahoma" w:eastAsia="Times New Roman" w:hAnsi="Tahoma" w:cs="Tahoma"/>
          <w:b/>
          <w:bCs/>
          <w:color w:val="FF0000"/>
          <w:sz w:val="24"/>
          <w:szCs w:val="24"/>
          <w:lang w:eastAsia="pt-BR"/>
        </w:rPr>
        <w:t>Previsão de Receitas – Art. 12 LRF</w:t>
      </w:r>
    </w:p>
    <w:p w:rsidR="008B15EC" w:rsidRPr="008B15EC" w:rsidRDefault="008B15EC" w:rsidP="008B15EC">
      <w:pPr>
        <w:spacing w:after="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Art</w:t>
      </w:r>
      <w:r w:rsidRPr="008B15EC">
        <w:rPr>
          <w:rFonts w:ascii="Tahoma" w:eastAsia="Times New Roman" w:hAnsi="Tahoma" w:cs="Tahoma"/>
          <w:b/>
          <w:sz w:val="24"/>
          <w:szCs w:val="24"/>
          <w:lang w:eastAsia="pt-BR"/>
        </w:rPr>
        <w:t>. 12 As previsões de receita observarão as normas técnicas e legais, considerarão os efeitos das alterações na legislação, da variação do índice de preços, do crescimento econômico ou de qualquer outro fator relevante e serão acompanhadas de demonstrativo de sua evolução nos últimos três anos, da projeção para os dois seguintes àquele a que se referirem, e da metodologia de cálculo e premissas utilizadas.</w:t>
      </w:r>
    </w:p>
    <w:p w:rsidR="008B15EC" w:rsidRPr="008B15EC" w:rsidRDefault="008B15EC" w:rsidP="008B15EC">
      <w:pPr>
        <w:spacing w:after="0" w:line="240" w:lineRule="auto"/>
        <w:ind w:left="-14"/>
        <w:rPr>
          <w:rFonts w:ascii="Tahoma" w:eastAsia="Times New Roman" w:hAnsi="Tahoma" w:cs="Tahoma"/>
          <w:b/>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Séries Estatísticas - Instrumento complementar que permite o aprofundamento sobre o comportamento de cada receita através do tempo.</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Previsão de Despesas - Os secretários planejam o quanto irão gastar baseados no histórico dos anos anteriores, de suas secretarias, conjugado com o programa de governo.</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ORÇAMENTO PARTICIPATIVO – Nos municípios onde está organizado o Orçamento Participativo, o governo local consulta a direção do O.P. para saber quais são as demandas.</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numPr>
          <w:ilvl w:val="0"/>
          <w:numId w:val="12"/>
        </w:numPr>
        <w:tabs>
          <w:tab w:val="left" w:pos="346"/>
          <w:tab w:val="left" w:pos="706"/>
        </w:tabs>
        <w:spacing w:before="100" w:after="100" w:line="240" w:lineRule="auto"/>
        <w:ind w:left="346" w:hanging="360"/>
        <w:rPr>
          <w:rFonts w:ascii="Tahoma" w:eastAsia="Times New Roman" w:hAnsi="Tahoma" w:cs="Tahoma"/>
          <w:b/>
          <w:bCs/>
          <w:color w:val="FF0000"/>
          <w:sz w:val="24"/>
          <w:szCs w:val="24"/>
          <w:lang w:eastAsia="pt-BR"/>
        </w:rPr>
      </w:pPr>
      <w:r w:rsidRPr="008B15EC">
        <w:rPr>
          <w:rFonts w:ascii="Tahoma" w:eastAsia="Times New Roman" w:hAnsi="Tahoma" w:cs="Tahoma"/>
          <w:b/>
          <w:bCs/>
          <w:color w:val="FF0000"/>
          <w:sz w:val="24"/>
          <w:szCs w:val="24"/>
          <w:lang w:eastAsia="pt-BR"/>
        </w:rPr>
        <w:t>Elaboração da Proposta Orçamentária</w:t>
      </w:r>
    </w:p>
    <w:p w:rsidR="008B15EC" w:rsidRPr="008B15EC" w:rsidRDefault="008B15EC" w:rsidP="008B15EC">
      <w:pPr>
        <w:numPr>
          <w:ilvl w:val="0"/>
          <w:numId w:val="12"/>
        </w:numPr>
        <w:tabs>
          <w:tab w:val="left" w:pos="346"/>
          <w:tab w:val="left" w:pos="706"/>
        </w:tabs>
        <w:spacing w:before="100" w:after="100" w:line="240" w:lineRule="auto"/>
        <w:ind w:left="346" w:hanging="360"/>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lastRenderedPageBreak/>
        <w:t>Compatibilizar Receita e Despesa.</w:t>
      </w:r>
    </w:p>
    <w:p w:rsidR="008B15EC" w:rsidRPr="008B15EC" w:rsidRDefault="008B15EC" w:rsidP="008B15EC">
      <w:pPr>
        <w:numPr>
          <w:ilvl w:val="1"/>
          <w:numId w:val="12"/>
        </w:numPr>
        <w:tabs>
          <w:tab w:val="left" w:pos="1066"/>
          <w:tab w:val="left" w:pos="1426"/>
        </w:tabs>
        <w:spacing w:before="100" w:after="100" w:line="240" w:lineRule="auto"/>
        <w:ind w:left="1066" w:hanging="360"/>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 xml:space="preserve"> Limites definidos no P.P.A. - L.D.O - L.R.F.</w:t>
      </w:r>
    </w:p>
    <w:p w:rsidR="008B15EC" w:rsidRPr="008B15EC" w:rsidRDefault="008B15EC" w:rsidP="008B15EC">
      <w:pPr>
        <w:numPr>
          <w:ilvl w:val="1"/>
          <w:numId w:val="12"/>
        </w:numPr>
        <w:tabs>
          <w:tab w:val="left" w:pos="1066"/>
          <w:tab w:val="left" w:pos="1426"/>
          <w:tab w:val="left" w:pos="2146"/>
        </w:tabs>
        <w:spacing w:before="100" w:after="100" w:line="240" w:lineRule="auto"/>
        <w:ind w:left="1066" w:hanging="360"/>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 xml:space="preserve"> Elaboração do Projeto da Lei de Orçamento Anual.</w:t>
      </w:r>
    </w:p>
    <w:p w:rsidR="008B15EC" w:rsidRPr="008B15EC" w:rsidRDefault="008B15EC" w:rsidP="008B15EC">
      <w:pPr>
        <w:tabs>
          <w:tab w:val="left" w:pos="8764"/>
        </w:tabs>
        <w:spacing w:after="0" w:line="240" w:lineRule="auto"/>
        <w:ind w:left="-14"/>
        <w:jc w:val="both"/>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Combinando os artigos 2º e 22º da Lei 4.320/64, a proposta orçamentária encaminhada pelo Executivo ao Legislativo dever estar organizada:</w:t>
      </w:r>
    </w:p>
    <w:p w:rsidR="008B15EC" w:rsidRPr="008B15EC" w:rsidRDefault="008B15EC" w:rsidP="008B15EC">
      <w:pPr>
        <w:tabs>
          <w:tab w:val="left" w:pos="780"/>
          <w:tab w:val="left" w:pos="8764"/>
        </w:tabs>
        <w:spacing w:after="113" w:line="240" w:lineRule="auto"/>
        <w:ind w:left="-14"/>
        <w:jc w:val="both"/>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ab/>
      </w:r>
      <w:r w:rsidRPr="008B15EC">
        <w:rPr>
          <w:rFonts w:ascii="Tahoma" w:eastAsia="Times New Roman" w:hAnsi="Tahoma" w:cs="Tahoma"/>
          <w:b/>
          <w:sz w:val="24"/>
          <w:szCs w:val="24"/>
          <w:lang w:eastAsia="pt-BR"/>
        </w:rPr>
        <w:t>I - Mensagem, que conterá: exposição circunstanciada da situação econômico-financeira, documentada com demonstração da dívida fundada e flutuante, saldos de créditos especiais, restos a pagar e outros compromissos financeiros exigíveis; exposição e justificação da política econômico-financeira do Governo; justificação da receita e despesa, particularmente no tocante ao orçamento de capital;</w:t>
      </w:r>
    </w:p>
    <w:p w:rsidR="008B15EC" w:rsidRPr="008B15EC" w:rsidRDefault="008B15EC" w:rsidP="008B15EC">
      <w:pPr>
        <w:tabs>
          <w:tab w:val="left" w:pos="780"/>
          <w:tab w:val="left" w:pos="8764"/>
        </w:tabs>
        <w:spacing w:after="113" w:line="240" w:lineRule="auto"/>
        <w:ind w:left="-14"/>
        <w:jc w:val="both"/>
        <w:rPr>
          <w:rFonts w:ascii="Tahoma" w:eastAsia="Times New Roman" w:hAnsi="Tahoma" w:cs="Tahoma"/>
          <w:b/>
          <w:sz w:val="24"/>
          <w:szCs w:val="24"/>
          <w:lang w:eastAsia="pt-BR"/>
        </w:rPr>
      </w:pPr>
    </w:p>
    <w:p w:rsidR="008B15EC" w:rsidRPr="008B15EC" w:rsidRDefault="008B15EC" w:rsidP="008B15EC">
      <w:pPr>
        <w:tabs>
          <w:tab w:val="left" w:pos="695"/>
          <w:tab w:val="left" w:pos="9484"/>
        </w:tabs>
        <w:spacing w:after="113"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II - Projeto de Lei de Orçamento;</w:t>
      </w:r>
    </w:p>
    <w:p w:rsidR="008B15EC" w:rsidRPr="008B15EC" w:rsidRDefault="008B15EC" w:rsidP="008B15EC">
      <w:pPr>
        <w:tabs>
          <w:tab w:val="left" w:pos="695"/>
          <w:tab w:val="left" w:pos="9484"/>
        </w:tabs>
        <w:spacing w:after="113" w:line="240" w:lineRule="auto"/>
        <w:ind w:left="-14"/>
        <w:jc w:val="both"/>
        <w:rPr>
          <w:rFonts w:ascii="Tahoma" w:eastAsia="Times New Roman" w:hAnsi="Tahoma" w:cs="Tahoma"/>
          <w:b/>
          <w:sz w:val="24"/>
          <w:szCs w:val="24"/>
          <w:lang w:eastAsia="pt-BR"/>
        </w:rPr>
      </w:pPr>
    </w:p>
    <w:p w:rsidR="008B15EC" w:rsidRPr="008B15EC" w:rsidRDefault="008B15EC" w:rsidP="008B15EC">
      <w:pPr>
        <w:tabs>
          <w:tab w:val="left" w:pos="695"/>
          <w:tab w:val="left" w:pos="9484"/>
        </w:tabs>
        <w:spacing w:after="113"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 xml:space="preserve">III - Tabelas explicativas, das quais, além das estimativas de receita e despesa, constarão, em colunas distintas e para fins de comparação; (L.R.F. </w:t>
      </w:r>
      <w:proofErr w:type="spellStart"/>
      <w:r w:rsidRPr="008B15EC">
        <w:rPr>
          <w:rFonts w:ascii="Tahoma" w:eastAsia="Times New Roman" w:hAnsi="Tahoma" w:cs="Tahoma"/>
          <w:b/>
          <w:sz w:val="24"/>
          <w:szCs w:val="24"/>
          <w:lang w:eastAsia="pt-BR"/>
        </w:rPr>
        <w:t>art</w:t>
      </w:r>
      <w:proofErr w:type="spellEnd"/>
      <w:r w:rsidRPr="008B15EC">
        <w:rPr>
          <w:rFonts w:ascii="Tahoma" w:eastAsia="Times New Roman" w:hAnsi="Tahoma" w:cs="Tahoma"/>
          <w:b/>
          <w:sz w:val="24"/>
          <w:szCs w:val="24"/>
          <w:lang w:eastAsia="pt-BR"/>
        </w:rPr>
        <w:t xml:space="preserve"> 4º parágrafo 1º).</w:t>
      </w:r>
    </w:p>
    <w:p w:rsidR="008B15EC" w:rsidRPr="008B15EC" w:rsidRDefault="008B15EC" w:rsidP="008B15EC">
      <w:pPr>
        <w:tabs>
          <w:tab w:val="left" w:pos="-25"/>
        </w:tabs>
        <w:spacing w:after="113"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a) A receita arrecadada nos três últimos exercícios anteriores àquele em que se elaborou a proposta;</w:t>
      </w:r>
    </w:p>
    <w:p w:rsidR="008B15EC" w:rsidRPr="008B15EC" w:rsidRDefault="008B15EC" w:rsidP="008B15EC">
      <w:pPr>
        <w:tabs>
          <w:tab w:val="left" w:pos="780"/>
        </w:tabs>
        <w:spacing w:after="113"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b) A receita prevista para o exercício em que se elabora a proposta;</w:t>
      </w:r>
    </w:p>
    <w:p w:rsidR="008B15EC" w:rsidRPr="008B15EC" w:rsidRDefault="008B15EC" w:rsidP="008B15EC">
      <w:pPr>
        <w:tabs>
          <w:tab w:val="left" w:pos="780"/>
        </w:tabs>
        <w:spacing w:after="113"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c) A receita prevista para o exercício a que se refere a proposta;</w:t>
      </w:r>
    </w:p>
    <w:p w:rsidR="008B15EC" w:rsidRPr="008B15EC" w:rsidRDefault="008B15EC" w:rsidP="008B15EC">
      <w:pPr>
        <w:tabs>
          <w:tab w:val="left" w:pos="780"/>
        </w:tabs>
        <w:spacing w:after="113"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d) A despesa realizada no exercício imediatamente anterior;</w:t>
      </w:r>
    </w:p>
    <w:p w:rsidR="008B15EC" w:rsidRPr="008B15EC" w:rsidRDefault="008B15EC" w:rsidP="008B15EC">
      <w:pPr>
        <w:tabs>
          <w:tab w:val="left" w:pos="780"/>
        </w:tabs>
        <w:spacing w:after="113"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e) A despesa fixada para o exercício em que se elabora a proposta; e</w:t>
      </w:r>
    </w:p>
    <w:p w:rsidR="008B15EC" w:rsidRPr="008B15EC" w:rsidRDefault="008B15EC" w:rsidP="008B15EC">
      <w:pPr>
        <w:tabs>
          <w:tab w:val="left" w:pos="780"/>
        </w:tabs>
        <w:spacing w:after="113"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f) A despesa prevista para o exercício a que se refere a proposta.</w:t>
      </w:r>
    </w:p>
    <w:p w:rsidR="008B15EC" w:rsidRPr="008B15EC" w:rsidRDefault="008B15EC" w:rsidP="008B15EC">
      <w:pPr>
        <w:tabs>
          <w:tab w:val="left" w:pos="780"/>
        </w:tabs>
        <w:spacing w:after="113" w:line="240" w:lineRule="auto"/>
        <w:ind w:left="-14"/>
        <w:jc w:val="both"/>
        <w:rPr>
          <w:rFonts w:ascii="Tahoma" w:eastAsia="Times New Roman" w:hAnsi="Tahoma" w:cs="Tahoma"/>
          <w:b/>
          <w:sz w:val="24"/>
          <w:szCs w:val="24"/>
          <w:lang w:eastAsia="pt-BR"/>
        </w:rPr>
      </w:pPr>
    </w:p>
    <w:p w:rsidR="008B15EC" w:rsidRPr="008B15EC" w:rsidRDefault="008B15EC" w:rsidP="008B15EC">
      <w:pPr>
        <w:tabs>
          <w:tab w:val="left" w:pos="780"/>
        </w:tabs>
        <w:spacing w:after="113"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IV - Especificação dos programas especiais de trabalho custeados por dotações globais, em termos de metas visadas, decompostas em estimativa do custo das obras a realizar e dos serviços a prestar, acompanhadas de justificação econômica, financeira, social e administrativa.</w:t>
      </w:r>
    </w:p>
    <w:p w:rsidR="008B15EC" w:rsidRPr="008B15EC" w:rsidRDefault="008B15EC" w:rsidP="008B15EC">
      <w:pPr>
        <w:tabs>
          <w:tab w:val="left" w:pos="780"/>
        </w:tabs>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Toda Lei orçamentária apresenta 03 quadros fundamentais que discriminam sua despesa em:</w:t>
      </w:r>
    </w:p>
    <w:p w:rsidR="008B15EC" w:rsidRPr="008B15EC" w:rsidRDefault="008B15EC" w:rsidP="008B15EC">
      <w:pPr>
        <w:numPr>
          <w:ilvl w:val="0"/>
          <w:numId w:val="4"/>
        </w:numPr>
        <w:tabs>
          <w:tab w:val="left" w:pos="346"/>
          <w:tab w:val="left" w:pos="706"/>
        </w:tabs>
        <w:spacing w:before="60" w:after="0" w:line="300" w:lineRule="exact"/>
        <w:ind w:left="346" w:hanging="360"/>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Programa de Trabalho – Demonstra a classificação funcional programática de cada órgão/secretaria da Prefeitura.</w:t>
      </w:r>
    </w:p>
    <w:p w:rsidR="008B15EC" w:rsidRPr="008B15EC" w:rsidRDefault="008B15EC" w:rsidP="008B15EC">
      <w:pPr>
        <w:spacing w:before="60" w:after="0" w:line="300" w:lineRule="exac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Este quadro irá mostrar, dentro de cada órgão/secretaria, todos os seus programas, iniciados por função e </w:t>
      </w:r>
      <w:proofErr w:type="spellStart"/>
      <w:r w:rsidRPr="008B15EC">
        <w:rPr>
          <w:rFonts w:ascii="Tahoma" w:eastAsia="Times New Roman" w:hAnsi="Tahoma" w:cs="Tahoma"/>
          <w:b/>
          <w:sz w:val="24"/>
          <w:szCs w:val="24"/>
          <w:lang w:eastAsia="pt-BR"/>
        </w:rPr>
        <w:t>subfunção</w:t>
      </w:r>
      <w:proofErr w:type="spellEnd"/>
      <w:r w:rsidRPr="008B15EC">
        <w:rPr>
          <w:rFonts w:ascii="Tahoma" w:eastAsia="Times New Roman" w:hAnsi="Tahoma" w:cs="Tahoma"/>
          <w:b/>
          <w:sz w:val="24"/>
          <w:szCs w:val="24"/>
          <w:lang w:eastAsia="pt-BR"/>
        </w:rPr>
        <w:t xml:space="preserve">. (segue em anexo quadro de </w:t>
      </w:r>
      <w:r w:rsidRPr="008B15EC">
        <w:rPr>
          <w:rFonts w:ascii="Tahoma" w:eastAsia="Times New Roman" w:hAnsi="Tahoma" w:cs="Tahoma"/>
          <w:b/>
          <w:sz w:val="24"/>
          <w:szCs w:val="24"/>
          <w:lang w:eastAsia="pt-BR"/>
        </w:rPr>
        <w:lastRenderedPageBreak/>
        <w:t>programa de trabalho da Secretaria de Educação do Município de São Paulo)</w:t>
      </w:r>
    </w:p>
    <w:p w:rsidR="008B15EC" w:rsidRPr="008B15EC" w:rsidRDefault="008B15EC" w:rsidP="008B15EC">
      <w:pPr>
        <w:numPr>
          <w:ilvl w:val="0"/>
          <w:numId w:val="4"/>
        </w:numPr>
        <w:tabs>
          <w:tab w:val="left" w:pos="360"/>
        </w:tabs>
        <w:spacing w:before="60" w:after="0" w:line="300" w:lineRule="exact"/>
        <w:ind w:left="720" w:hanging="360"/>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 Natureza da Despesa – Demonstra o conjunto da despesa subdividido em correntes ou capital. A natureza da Despesa foi discutida no item 7</w:t>
      </w:r>
    </w:p>
    <w:p w:rsidR="008B15EC" w:rsidRPr="008B15EC" w:rsidRDefault="008B15EC" w:rsidP="008B15EC">
      <w:pPr>
        <w:numPr>
          <w:ilvl w:val="0"/>
          <w:numId w:val="4"/>
        </w:numPr>
        <w:tabs>
          <w:tab w:val="left" w:pos="360"/>
        </w:tabs>
        <w:spacing w:before="60" w:after="0" w:line="300" w:lineRule="exact"/>
        <w:ind w:left="720" w:hanging="360"/>
        <w:jc w:val="both"/>
        <w:rPr>
          <w:rFonts w:ascii="Tahoma" w:eastAsia="Times New Roman" w:hAnsi="Tahoma" w:cs="Tahoma"/>
          <w:sz w:val="24"/>
          <w:szCs w:val="24"/>
          <w:lang w:eastAsia="pt-BR"/>
        </w:rPr>
      </w:pPr>
      <w:r w:rsidRPr="008B15EC">
        <w:rPr>
          <w:rFonts w:ascii="Tahoma" w:eastAsia="Times New Roman" w:hAnsi="Tahoma" w:cs="Tahoma"/>
          <w:b/>
          <w:sz w:val="24"/>
          <w:szCs w:val="24"/>
          <w:lang w:eastAsia="pt-BR"/>
        </w:rPr>
        <w:t xml:space="preserve"> Quadro de Detalhamento da Despesa (QDD) – É o principal quadro do orçamento, pois define todos os gastos de cada unidade/departamento, distribuídos por função, </w:t>
      </w:r>
      <w:proofErr w:type="spellStart"/>
      <w:r w:rsidRPr="008B15EC">
        <w:rPr>
          <w:rFonts w:ascii="Tahoma" w:eastAsia="Times New Roman" w:hAnsi="Tahoma" w:cs="Tahoma"/>
          <w:b/>
          <w:sz w:val="24"/>
          <w:szCs w:val="24"/>
          <w:lang w:eastAsia="pt-BR"/>
        </w:rPr>
        <w:t>subfunção</w:t>
      </w:r>
      <w:proofErr w:type="spellEnd"/>
      <w:r w:rsidRPr="008B15EC">
        <w:rPr>
          <w:rFonts w:ascii="Tahoma" w:eastAsia="Times New Roman" w:hAnsi="Tahoma" w:cs="Tahoma"/>
          <w:b/>
          <w:sz w:val="24"/>
          <w:szCs w:val="24"/>
          <w:lang w:eastAsia="pt-BR"/>
        </w:rPr>
        <w:t>, programa de trabalho, projeto e/ou atividade e a natureza da despesa. Este quadro apresenta todas a ações das unidades conforme demonstrado no item 8</w:t>
      </w:r>
    </w:p>
    <w:p w:rsidR="008B15EC" w:rsidRPr="008B15EC" w:rsidRDefault="008B15EC" w:rsidP="008B15EC">
      <w:pPr>
        <w:keepNext/>
        <w:tabs>
          <w:tab w:val="left" w:pos="405"/>
          <w:tab w:val="left" w:pos="778"/>
        </w:tabs>
        <w:spacing w:before="240" w:after="60" w:line="240" w:lineRule="auto"/>
        <w:outlineLvl w:val="0"/>
        <w:rPr>
          <w:rFonts w:ascii="Tahoma" w:eastAsia="Times New Roman" w:hAnsi="Tahoma" w:cs="Tahoma"/>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keepNext/>
        <w:tabs>
          <w:tab w:val="left" w:pos="405"/>
          <w:tab w:val="left" w:pos="778"/>
        </w:tabs>
        <w:spacing w:before="240" w:after="60" w:line="240" w:lineRule="auto"/>
        <w:outlineLvl w:val="0"/>
        <w:rPr>
          <w:rFonts w:ascii="Tahoma" w:eastAsia="Times New Roman" w:hAnsi="Tahoma" w:cs="Tahoma"/>
          <w:b/>
          <w:bCs/>
          <w:color w:val="FF0000"/>
          <w:kern w:val="32"/>
          <w:sz w:val="24"/>
          <w:szCs w:val="24"/>
          <w:lang w:eastAsia="pt-BR"/>
        </w:rPr>
      </w:pPr>
      <w:r w:rsidRPr="008B15EC">
        <w:rPr>
          <w:rFonts w:ascii="Tahoma" w:eastAsia="Times New Roman" w:hAnsi="Tahoma" w:cs="Tahoma"/>
          <w:b/>
          <w:bCs/>
          <w:color w:val="FF0000"/>
          <w:kern w:val="32"/>
          <w:sz w:val="24"/>
          <w:szCs w:val="24"/>
          <w:lang w:eastAsia="pt-BR"/>
        </w:rPr>
        <w:t xml:space="preserve"> Tramite do Projeto de lei Orçamentária no Poder Legislativo</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ab/>
        <w:t>No Poder Legislativo o projeto de lei do orçamento obedece a todo um trâmite baseado na Lei Orgânica do Município e no Regimento Interno da Câmara dos Vereadores.</w:t>
      </w:r>
    </w:p>
    <w:p w:rsidR="008B15EC" w:rsidRPr="008B15EC" w:rsidRDefault="008B15EC" w:rsidP="008B15EC">
      <w:pPr>
        <w:numPr>
          <w:ilvl w:val="0"/>
          <w:numId w:val="2"/>
        </w:numPr>
        <w:tabs>
          <w:tab w:val="left" w:pos="706"/>
          <w:tab w:val="left" w:pos="1066"/>
        </w:tabs>
        <w:spacing w:before="100" w:after="100" w:line="240" w:lineRule="auto"/>
        <w:ind w:left="706" w:hanging="360"/>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Envio do Projeto, pelo Prefeito, até 30 de setembro;</w:t>
      </w:r>
    </w:p>
    <w:p w:rsidR="008B15EC" w:rsidRPr="008B15EC" w:rsidRDefault="008B15EC" w:rsidP="008B15EC">
      <w:pPr>
        <w:numPr>
          <w:ilvl w:val="0"/>
          <w:numId w:val="2"/>
        </w:numPr>
        <w:tabs>
          <w:tab w:val="left" w:pos="706"/>
          <w:tab w:val="left" w:pos="1066"/>
        </w:tabs>
        <w:spacing w:before="100" w:after="100" w:line="240" w:lineRule="auto"/>
        <w:ind w:left="706" w:hanging="360"/>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Realização de duas audiências públicas pela Comissão de Finanças e Orçamento;</w:t>
      </w:r>
    </w:p>
    <w:p w:rsidR="008B15EC" w:rsidRPr="008B15EC" w:rsidRDefault="008B15EC" w:rsidP="008B15EC">
      <w:pPr>
        <w:numPr>
          <w:ilvl w:val="0"/>
          <w:numId w:val="2"/>
        </w:numPr>
        <w:tabs>
          <w:tab w:val="left" w:pos="706"/>
          <w:tab w:val="left" w:pos="1066"/>
        </w:tabs>
        <w:spacing w:before="100" w:after="100" w:line="240" w:lineRule="auto"/>
        <w:ind w:left="706" w:hanging="360"/>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Emissão de Parecer sobre o projeto pela Comissão de Finanças;</w:t>
      </w:r>
    </w:p>
    <w:p w:rsidR="008B15EC" w:rsidRPr="008B15EC" w:rsidRDefault="008B15EC" w:rsidP="008B15EC">
      <w:pPr>
        <w:numPr>
          <w:ilvl w:val="0"/>
          <w:numId w:val="2"/>
        </w:numPr>
        <w:tabs>
          <w:tab w:val="left" w:pos="706"/>
          <w:tab w:val="left" w:pos="1066"/>
        </w:tabs>
        <w:spacing w:before="100" w:after="100" w:line="240" w:lineRule="auto"/>
        <w:ind w:left="706" w:hanging="360"/>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O projeto vai para o Plenário para ser discutido e votado;</w:t>
      </w:r>
    </w:p>
    <w:p w:rsidR="008B15EC" w:rsidRPr="008B15EC" w:rsidRDefault="008B15EC" w:rsidP="008B15EC">
      <w:pPr>
        <w:numPr>
          <w:ilvl w:val="0"/>
          <w:numId w:val="2"/>
        </w:numPr>
        <w:tabs>
          <w:tab w:val="left" w:pos="706"/>
          <w:tab w:val="left" w:pos="1066"/>
        </w:tabs>
        <w:spacing w:before="100" w:after="100" w:line="240" w:lineRule="auto"/>
        <w:ind w:left="706" w:hanging="360"/>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lastRenderedPageBreak/>
        <w:t>Após a 1ª votação, o projeto recebe emendas por parte dos vereadores;</w:t>
      </w:r>
    </w:p>
    <w:p w:rsidR="008B15EC" w:rsidRPr="008B15EC" w:rsidRDefault="008B15EC" w:rsidP="008B15EC">
      <w:pPr>
        <w:numPr>
          <w:ilvl w:val="0"/>
          <w:numId w:val="2"/>
        </w:numPr>
        <w:tabs>
          <w:tab w:val="left" w:pos="706"/>
          <w:tab w:val="left" w:pos="1066"/>
        </w:tabs>
        <w:spacing w:before="100" w:after="100" w:line="240" w:lineRule="auto"/>
        <w:ind w:left="706" w:hanging="360"/>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 xml:space="preserve">O projeto volta para a Comissão de Finanças e Orçamento, que </w:t>
      </w:r>
      <w:proofErr w:type="spellStart"/>
      <w:r w:rsidRPr="008B15EC">
        <w:rPr>
          <w:rFonts w:ascii="Tahoma" w:eastAsia="Times New Roman" w:hAnsi="Tahoma" w:cs="Tahoma"/>
          <w:b/>
          <w:bCs/>
          <w:sz w:val="24"/>
          <w:szCs w:val="24"/>
          <w:lang w:eastAsia="pt-BR"/>
        </w:rPr>
        <w:t>eleborará</w:t>
      </w:r>
      <w:proofErr w:type="spellEnd"/>
      <w:r w:rsidRPr="008B15EC">
        <w:rPr>
          <w:rFonts w:ascii="Tahoma" w:eastAsia="Times New Roman" w:hAnsi="Tahoma" w:cs="Tahoma"/>
          <w:b/>
          <w:bCs/>
          <w:sz w:val="24"/>
          <w:szCs w:val="24"/>
          <w:lang w:eastAsia="pt-BR"/>
        </w:rPr>
        <w:t xml:space="preserve"> parecer sobre as emendas apresentadas;</w:t>
      </w:r>
    </w:p>
    <w:p w:rsidR="008B15EC" w:rsidRPr="008B15EC" w:rsidRDefault="008B15EC" w:rsidP="008B15EC">
      <w:pPr>
        <w:numPr>
          <w:ilvl w:val="0"/>
          <w:numId w:val="2"/>
        </w:numPr>
        <w:tabs>
          <w:tab w:val="left" w:pos="706"/>
          <w:tab w:val="left" w:pos="1066"/>
        </w:tabs>
        <w:spacing w:before="100" w:after="100" w:line="240" w:lineRule="auto"/>
        <w:ind w:left="706" w:hanging="360"/>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Após o parecer, o projeto e as emendas voltarão novamente ao Plenário da Câmara para a segunda votação;</w:t>
      </w:r>
    </w:p>
    <w:p w:rsidR="008B15EC" w:rsidRPr="008B15EC" w:rsidRDefault="008B15EC" w:rsidP="008B15EC">
      <w:pPr>
        <w:numPr>
          <w:ilvl w:val="0"/>
          <w:numId w:val="2"/>
        </w:numPr>
        <w:tabs>
          <w:tab w:val="left" w:pos="706"/>
          <w:tab w:val="left" w:pos="1066"/>
        </w:tabs>
        <w:spacing w:before="100" w:after="100" w:line="240" w:lineRule="auto"/>
        <w:ind w:left="706" w:hanging="360"/>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Após a segunda votação, se aprovado, com ou sem emendas, o projeto de lei será enviado à sanção do prefeito;</w:t>
      </w:r>
    </w:p>
    <w:p w:rsidR="008B15EC" w:rsidRPr="008B15EC" w:rsidRDefault="008B15EC" w:rsidP="008B15EC">
      <w:pPr>
        <w:numPr>
          <w:ilvl w:val="0"/>
          <w:numId w:val="2"/>
        </w:numPr>
        <w:tabs>
          <w:tab w:val="left" w:pos="706"/>
          <w:tab w:val="left" w:pos="1066"/>
        </w:tabs>
        <w:spacing w:before="100" w:after="100" w:line="240" w:lineRule="auto"/>
        <w:ind w:left="706" w:hanging="360"/>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 xml:space="preserve">Caso não seja aprovado o projeto, será aplicada, para o ano </w:t>
      </w:r>
      <w:proofErr w:type="spellStart"/>
      <w:r w:rsidRPr="008B15EC">
        <w:rPr>
          <w:rFonts w:ascii="Tahoma" w:eastAsia="Times New Roman" w:hAnsi="Tahoma" w:cs="Tahoma"/>
          <w:b/>
          <w:bCs/>
          <w:sz w:val="24"/>
          <w:szCs w:val="24"/>
          <w:lang w:eastAsia="pt-BR"/>
        </w:rPr>
        <w:t>subseqüente</w:t>
      </w:r>
      <w:proofErr w:type="spellEnd"/>
      <w:r w:rsidRPr="008B15EC">
        <w:rPr>
          <w:rFonts w:ascii="Tahoma" w:eastAsia="Times New Roman" w:hAnsi="Tahoma" w:cs="Tahoma"/>
          <w:b/>
          <w:bCs/>
          <w:sz w:val="24"/>
          <w:szCs w:val="24"/>
          <w:lang w:eastAsia="pt-BR"/>
        </w:rPr>
        <w:t>, a lei orçamentária vigente, corrigida monetariamente.</w:t>
      </w:r>
    </w:p>
    <w:p w:rsidR="008B15EC" w:rsidRPr="008B15EC" w:rsidRDefault="008B15EC" w:rsidP="008B15EC">
      <w:pPr>
        <w:tabs>
          <w:tab w:val="left" w:pos="706"/>
          <w:tab w:val="left" w:pos="1066"/>
        </w:tabs>
        <w:spacing w:before="100" w:after="100" w:line="240" w:lineRule="auto"/>
        <w:rPr>
          <w:rFonts w:ascii="Tahoma" w:eastAsia="Times New Roman" w:hAnsi="Tahoma" w:cs="Tahoma"/>
          <w:bCs/>
          <w:sz w:val="24"/>
          <w:szCs w:val="24"/>
          <w:lang w:eastAsia="pt-BR"/>
        </w:rPr>
      </w:pPr>
    </w:p>
    <w:p w:rsidR="008B15EC" w:rsidRPr="008B15EC" w:rsidRDefault="008B15EC" w:rsidP="008B15EC">
      <w:pPr>
        <w:tabs>
          <w:tab w:val="left" w:pos="706"/>
          <w:tab w:val="left" w:pos="1066"/>
        </w:tabs>
        <w:spacing w:before="100" w:after="100" w:line="240" w:lineRule="auto"/>
        <w:rPr>
          <w:rFonts w:ascii="Tahoma" w:eastAsia="Times New Roman" w:hAnsi="Tahoma" w:cs="Tahoma"/>
          <w:bCs/>
          <w:sz w:val="24"/>
          <w:szCs w:val="24"/>
          <w:lang w:eastAsia="pt-BR"/>
        </w:rPr>
      </w:pPr>
    </w:p>
    <w:p w:rsidR="008B15EC" w:rsidRPr="008B15EC" w:rsidRDefault="008B15EC" w:rsidP="008B15EC">
      <w:pPr>
        <w:keepNext/>
        <w:tabs>
          <w:tab w:val="left" w:pos="405"/>
          <w:tab w:val="left" w:pos="778"/>
        </w:tabs>
        <w:spacing w:before="240" w:after="60" w:line="240" w:lineRule="auto"/>
        <w:outlineLvl w:val="0"/>
        <w:rPr>
          <w:rFonts w:ascii="Tahoma" w:eastAsia="Times New Roman" w:hAnsi="Tahoma" w:cs="Tahoma"/>
          <w:b/>
          <w:bCs/>
          <w:color w:val="FF0000"/>
          <w:kern w:val="32"/>
          <w:sz w:val="24"/>
          <w:szCs w:val="24"/>
          <w:lang w:eastAsia="pt-BR"/>
        </w:rPr>
      </w:pPr>
      <w:r w:rsidRPr="008B15EC">
        <w:rPr>
          <w:rFonts w:ascii="Tahoma" w:eastAsia="Times New Roman" w:hAnsi="Tahoma" w:cs="Tahoma"/>
          <w:b/>
          <w:bCs/>
          <w:color w:val="FF0000"/>
          <w:kern w:val="32"/>
          <w:sz w:val="24"/>
          <w:szCs w:val="24"/>
          <w:lang w:eastAsia="pt-BR"/>
        </w:rPr>
        <w:t xml:space="preserve"> Emendas ao Projeto de Lei Orçamentária</w:t>
      </w:r>
    </w:p>
    <w:p w:rsidR="008B15EC" w:rsidRPr="008B15EC" w:rsidRDefault="008B15EC" w:rsidP="008B15EC">
      <w:pPr>
        <w:tabs>
          <w:tab w:val="left" w:pos="3420"/>
        </w:tabs>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 xml:space="preserve">C.F. </w:t>
      </w:r>
      <w:proofErr w:type="spellStart"/>
      <w:r w:rsidRPr="008B15EC">
        <w:rPr>
          <w:rFonts w:ascii="Tahoma" w:eastAsia="Times New Roman" w:hAnsi="Tahoma" w:cs="Tahoma"/>
          <w:b/>
          <w:sz w:val="24"/>
          <w:szCs w:val="24"/>
          <w:lang w:eastAsia="pt-BR"/>
        </w:rPr>
        <w:t>Art</w:t>
      </w:r>
      <w:proofErr w:type="spellEnd"/>
      <w:r w:rsidRPr="008B15EC">
        <w:rPr>
          <w:rFonts w:ascii="Tahoma" w:eastAsia="Times New Roman" w:hAnsi="Tahoma" w:cs="Tahoma"/>
          <w:b/>
          <w:sz w:val="24"/>
          <w:szCs w:val="24"/>
          <w:lang w:eastAsia="pt-BR"/>
        </w:rPr>
        <w:t xml:space="preserve"> 166 § 3º - As emendas ao projeto de lei do orçamento anual ou aos projetos que o modifiquem somente podem ser aprovadas caso:</w:t>
      </w:r>
    </w:p>
    <w:p w:rsidR="008B15EC" w:rsidRPr="008B15EC" w:rsidRDefault="008B15EC" w:rsidP="008B15EC">
      <w:pPr>
        <w:tabs>
          <w:tab w:val="left" w:pos="3420"/>
        </w:tabs>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I - sejam compatíveis com o plano plurianual e com a lei de diretrizes orçamentárias;</w:t>
      </w:r>
    </w:p>
    <w:p w:rsidR="008B15EC" w:rsidRPr="008B15EC" w:rsidRDefault="008B15EC" w:rsidP="008B15EC">
      <w:pPr>
        <w:tabs>
          <w:tab w:val="left" w:pos="3420"/>
        </w:tabs>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II - indiquem os recursos necessários, admitidos apenas os provenientes de anulação de despesa, excluídas as que incidam sobre.</w:t>
      </w:r>
    </w:p>
    <w:p w:rsidR="008B15EC" w:rsidRPr="008B15EC" w:rsidRDefault="008B15EC" w:rsidP="008B15EC">
      <w:pPr>
        <w:tabs>
          <w:tab w:val="left" w:pos="3420"/>
        </w:tabs>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a) dotações para pessoal e seus encargos;</w:t>
      </w:r>
    </w:p>
    <w:p w:rsidR="008B15EC" w:rsidRPr="008B15EC" w:rsidRDefault="008B15EC" w:rsidP="008B15EC">
      <w:pPr>
        <w:tabs>
          <w:tab w:val="left" w:pos="3420"/>
        </w:tabs>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b) serviço da dívida;</w:t>
      </w:r>
    </w:p>
    <w:p w:rsidR="008B15EC" w:rsidRPr="008B15EC" w:rsidRDefault="008B15EC" w:rsidP="008B15EC">
      <w:pPr>
        <w:tabs>
          <w:tab w:val="left" w:pos="3420"/>
        </w:tabs>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c) transferências tributárias constitucionais para Estados, Municípios e Distrito Federal; ou</w:t>
      </w:r>
    </w:p>
    <w:p w:rsidR="008B15EC" w:rsidRPr="008B15EC" w:rsidRDefault="008B15EC" w:rsidP="008B15EC">
      <w:pPr>
        <w:tabs>
          <w:tab w:val="left" w:pos="3420"/>
        </w:tabs>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III - sejam relacionadas:</w:t>
      </w:r>
    </w:p>
    <w:p w:rsidR="008B15EC" w:rsidRPr="008B15EC" w:rsidRDefault="008B15EC" w:rsidP="008B15EC">
      <w:pPr>
        <w:tabs>
          <w:tab w:val="left" w:pos="3420"/>
        </w:tabs>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a) com a correção de erros ou omissões; ou</w:t>
      </w:r>
    </w:p>
    <w:p w:rsidR="008B15EC" w:rsidRPr="008B15EC" w:rsidRDefault="008B15EC" w:rsidP="008B15EC">
      <w:pPr>
        <w:tabs>
          <w:tab w:val="left" w:pos="3420"/>
        </w:tabs>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b) com os dispositivos do texto do projeto de lei.</w:t>
      </w: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keepNext/>
        <w:tabs>
          <w:tab w:val="left" w:pos="405"/>
          <w:tab w:val="left" w:pos="778"/>
        </w:tabs>
        <w:spacing w:before="240" w:after="60" w:line="240" w:lineRule="auto"/>
        <w:outlineLvl w:val="0"/>
        <w:rPr>
          <w:rFonts w:ascii="Tahoma" w:eastAsia="Times New Roman" w:hAnsi="Tahoma" w:cs="Tahoma"/>
          <w:b/>
          <w:bCs/>
          <w:color w:val="FF0000"/>
          <w:kern w:val="32"/>
          <w:sz w:val="24"/>
          <w:szCs w:val="24"/>
          <w:lang w:eastAsia="pt-BR"/>
        </w:rPr>
      </w:pPr>
      <w:r w:rsidRPr="008B15EC">
        <w:rPr>
          <w:rFonts w:ascii="Tahoma" w:eastAsia="Times New Roman" w:hAnsi="Tahoma" w:cs="Tahoma"/>
          <w:b/>
          <w:bCs/>
          <w:color w:val="FF0000"/>
          <w:kern w:val="32"/>
          <w:sz w:val="24"/>
          <w:szCs w:val="24"/>
          <w:lang w:eastAsia="pt-BR"/>
        </w:rPr>
        <w:t xml:space="preserve"> Sanção e Publicação da Lei Orçamentária</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Após a aprovação pelo poder Legislativo, o projeto vai à sanção do Prefeito.</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Normalmente, a aprovação da lei orçamentária dá-se de forma natural: é decretada pelo Legislativo, sancionada pelo chefe do Executivo e daí encaminhada para publicação.</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A publicação da lei orçamentária não é mais um ato de aprovação, mas de qualquer forma, é uma exigência para que a lei possa surtir seus efeitos. Sua publicação é obrigatória no Diário Oficial do Município. Muitos Municípios, por não contar com esse recurso, devem produzir algumas cópias do orçamento que facilitem sua divulgação entre todos os interessados.</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keepNext/>
        <w:tabs>
          <w:tab w:val="left" w:pos="405"/>
          <w:tab w:val="left" w:pos="778"/>
        </w:tabs>
        <w:spacing w:before="240" w:after="60" w:line="240" w:lineRule="auto"/>
        <w:outlineLvl w:val="0"/>
        <w:rPr>
          <w:rFonts w:ascii="Tahoma" w:eastAsia="Times New Roman" w:hAnsi="Tahoma" w:cs="Tahoma"/>
          <w:b/>
          <w:bCs/>
          <w:color w:val="FF0000"/>
          <w:kern w:val="32"/>
          <w:sz w:val="24"/>
          <w:szCs w:val="24"/>
          <w:lang w:eastAsia="pt-BR"/>
        </w:rPr>
      </w:pPr>
      <w:r w:rsidRPr="008B15EC">
        <w:rPr>
          <w:rFonts w:ascii="Tahoma" w:eastAsia="Times New Roman" w:hAnsi="Tahoma" w:cs="Tahoma"/>
          <w:b/>
          <w:bCs/>
          <w:color w:val="FF0000"/>
          <w:kern w:val="32"/>
          <w:sz w:val="24"/>
          <w:szCs w:val="24"/>
          <w:lang w:eastAsia="pt-BR"/>
        </w:rPr>
        <w:t xml:space="preserve"> Execução Orçamentária</w:t>
      </w: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 xml:space="preserve"> Medidas Preliminares para a execução orçamentária</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lastRenderedPageBreak/>
        <w:tab/>
        <w:t xml:space="preserve">Divisão de cotas orçamentária/financeira </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 No primeiro mês de cada exercício o prefeito lança um decreto para a divisão das cotas orçamentárias e financeiras durante o exercício. Por exemplo: A Secretaria de Educação tem um orçamento inicial de R$ 12 milhões para todo o exercício, como o valor não é financeiro e sim orçamentário, precisa -se dividir este valor para ser utilizada ao longo do exercício. Neste decreto cada cota será de R$ 1,0 milhão por mês.</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ab/>
        <w:t>Vale lembrar que esta cota pode ser diferenciada com um valor maior no 1º mês para empenho de pessoal.</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ab/>
        <w:t xml:space="preserve">Contingenciamento - </w:t>
      </w:r>
      <w:r w:rsidRPr="008B15EC">
        <w:rPr>
          <w:rFonts w:ascii="Tahoma" w:eastAsia="Times New Roman" w:hAnsi="Tahoma" w:cs="Tahoma"/>
          <w:b/>
          <w:sz w:val="24"/>
          <w:szCs w:val="24"/>
          <w:lang w:eastAsia="pt-BR"/>
        </w:rPr>
        <w:t xml:space="preserve">a necessidade de contenção dos gastos obriga o Poder Executivo muitas vezes a editar Decretos com limites orçamentários e financeiros para o gasto, abaixo dos limites autorizados pelo Legislativo. São os intitulados </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Decretos de Contingenciamento, que limitam as despesas abaixo dos limites aprovados na lei orçamentária. (Artigo 48 da Lei 4320/64)</w:t>
      </w: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bCs/>
          <w:color w:val="FF0000"/>
          <w:sz w:val="24"/>
          <w:szCs w:val="24"/>
          <w:lang w:eastAsia="pt-BR"/>
        </w:rPr>
        <w:tab/>
        <w:t>Créditos Adicionais</w:t>
      </w:r>
      <w:r w:rsidRPr="008B15EC">
        <w:rPr>
          <w:rFonts w:ascii="Tahoma" w:eastAsia="Times New Roman" w:hAnsi="Tahoma" w:cs="Tahoma"/>
          <w:b/>
          <w:bCs/>
          <w:sz w:val="24"/>
          <w:szCs w:val="24"/>
          <w:lang w:eastAsia="pt-BR"/>
        </w:rPr>
        <w:t xml:space="preserve"> </w:t>
      </w:r>
      <w:r w:rsidRPr="008B15EC">
        <w:rPr>
          <w:rFonts w:ascii="Tahoma" w:eastAsia="Times New Roman" w:hAnsi="Tahoma" w:cs="Tahoma"/>
          <w:b/>
          <w:sz w:val="24"/>
          <w:szCs w:val="24"/>
          <w:lang w:eastAsia="pt-BR"/>
        </w:rPr>
        <w:t>- (artigos 40 e 41 da Lei 4.320/64)</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lastRenderedPageBreak/>
        <w:tab/>
      </w:r>
      <w:r w:rsidRPr="008B15EC">
        <w:rPr>
          <w:rFonts w:ascii="Tahoma" w:eastAsia="Times New Roman" w:hAnsi="Tahoma" w:cs="Tahoma"/>
          <w:b/>
          <w:sz w:val="24"/>
          <w:szCs w:val="24"/>
          <w:lang w:eastAsia="pt-BR"/>
        </w:rPr>
        <w:t>São créditos adicionais as autorizações de despesas não computadas ou insuficientemente dotadas na Lei de Orçamento.</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
    <w:p w:rsidR="008B15EC" w:rsidRPr="008B15EC" w:rsidRDefault="008B15EC" w:rsidP="008B15EC">
      <w:pPr>
        <w:tabs>
          <w:tab w:val="left" w:pos="8764"/>
        </w:tabs>
        <w:spacing w:after="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Classificam-se em:</w:t>
      </w:r>
    </w:p>
    <w:p w:rsidR="008B15EC" w:rsidRPr="008B15EC" w:rsidRDefault="008B15EC" w:rsidP="008B15EC">
      <w:pPr>
        <w:tabs>
          <w:tab w:val="left" w:pos="237"/>
        </w:tabs>
        <w:spacing w:after="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I - suplementares, os destinados a reforço de dotação orçamentária;</w:t>
      </w:r>
    </w:p>
    <w:p w:rsidR="008B15EC" w:rsidRPr="008B15EC" w:rsidRDefault="008B15EC" w:rsidP="008B15EC">
      <w:pPr>
        <w:tabs>
          <w:tab w:val="left" w:pos="237"/>
        </w:tabs>
        <w:spacing w:after="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II - especiais, os destinados a despesas para as quais não haja dotação orçamentária específica;</w:t>
      </w:r>
    </w:p>
    <w:p w:rsidR="008B15EC" w:rsidRPr="008B15EC" w:rsidRDefault="008B15EC" w:rsidP="008B15EC">
      <w:pPr>
        <w:tabs>
          <w:tab w:val="left" w:pos="237"/>
        </w:tabs>
        <w:spacing w:after="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ab/>
        <w:t>III - extraordinários, os destinados a despesas urgentes e imprevistas, em caso de guerra, comoção intestina ou calamidade pública.</w:t>
      </w:r>
    </w:p>
    <w:p w:rsidR="008B15EC" w:rsidRPr="008B15EC" w:rsidRDefault="008B15EC" w:rsidP="008B15EC">
      <w:pPr>
        <w:tabs>
          <w:tab w:val="left" w:pos="237"/>
        </w:tabs>
        <w:spacing w:after="0" w:line="240" w:lineRule="auto"/>
        <w:ind w:left="-14"/>
        <w:jc w:val="both"/>
        <w:rPr>
          <w:rFonts w:ascii="Tahoma" w:eastAsia="Times New Roman" w:hAnsi="Tahoma" w:cs="Tahoma"/>
          <w:sz w:val="24"/>
          <w:szCs w:val="24"/>
          <w:lang w:eastAsia="pt-BR"/>
        </w:rPr>
      </w:pPr>
    </w:p>
    <w:p w:rsidR="008B15EC" w:rsidRPr="008B15EC" w:rsidRDefault="008B15EC" w:rsidP="008B15EC">
      <w:pPr>
        <w:tabs>
          <w:tab w:val="left" w:pos="237"/>
        </w:tabs>
        <w:spacing w:after="0" w:line="240" w:lineRule="auto"/>
        <w:ind w:left="-14"/>
        <w:jc w:val="both"/>
        <w:rPr>
          <w:rFonts w:ascii="Tahoma" w:eastAsia="Times New Roman" w:hAnsi="Tahoma" w:cs="Tahoma"/>
          <w:sz w:val="24"/>
          <w:szCs w:val="24"/>
          <w:lang w:eastAsia="pt-BR"/>
        </w:rPr>
      </w:pPr>
    </w:p>
    <w:p w:rsidR="008B15EC" w:rsidRPr="008B15EC" w:rsidRDefault="008B15EC" w:rsidP="008B15EC">
      <w:pPr>
        <w:tabs>
          <w:tab w:val="left" w:pos="237"/>
        </w:tabs>
        <w:spacing w:after="0" w:line="240" w:lineRule="auto"/>
        <w:ind w:left="-14"/>
        <w:jc w:val="both"/>
        <w:rPr>
          <w:rFonts w:ascii="Tahoma" w:eastAsia="Times New Roman" w:hAnsi="Tahoma" w:cs="Tahoma"/>
          <w:sz w:val="24"/>
          <w:szCs w:val="24"/>
          <w:lang w:eastAsia="pt-BR"/>
        </w:rPr>
      </w:pPr>
    </w:p>
    <w:p w:rsidR="008B15EC" w:rsidRPr="008B15EC" w:rsidRDefault="008B15EC" w:rsidP="008B15EC">
      <w:pPr>
        <w:tabs>
          <w:tab w:val="left" w:pos="237"/>
        </w:tabs>
        <w:spacing w:after="0" w:line="240" w:lineRule="auto"/>
        <w:ind w:left="-14"/>
        <w:jc w:val="both"/>
        <w:rPr>
          <w:rFonts w:ascii="Tahoma" w:eastAsia="Times New Roman" w:hAnsi="Tahoma" w:cs="Tahoma"/>
          <w:sz w:val="24"/>
          <w:szCs w:val="24"/>
          <w:lang w:eastAsia="pt-BR"/>
        </w:rPr>
      </w:pPr>
    </w:p>
    <w:p w:rsidR="008B15EC" w:rsidRPr="008B15EC" w:rsidRDefault="008B15EC" w:rsidP="008B15EC">
      <w:pPr>
        <w:tabs>
          <w:tab w:val="left" w:pos="237"/>
        </w:tabs>
        <w:spacing w:after="0" w:line="240" w:lineRule="auto"/>
        <w:ind w:left="-14"/>
        <w:jc w:val="both"/>
        <w:rPr>
          <w:rFonts w:ascii="Tahoma" w:eastAsia="Times New Roman" w:hAnsi="Tahoma" w:cs="Tahoma"/>
          <w:sz w:val="24"/>
          <w:szCs w:val="24"/>
          <w:lang w:eastAsia="pt-BR"/>
        </w:rPr>
      </w:pPr>
    </w:p>
    <w:p w:rsidR="008B15EC" w:rsidRPr="008B15EC" w:rsidRDefault="008B15EC" w:rsidP="008B15EC">
      <w:pPr>
        <w:tabs>
          <w:tab w:val="left" w:pos="237"/>
        </w:tabs>
        <w:spacing w:after="0" w:line="240" w:lineRule="auto"/>
        <w:ind w:left="-14"/>
        <w:jc w:val="both"/>
        <w:rPr>
          <w:rFonts w:ascii="Tahoma" w:eastAsia="Times New Roman" w:hAnsi="Tahoma" w:cs="Tahoma"/>
          <w:sz w:val="24"/>
          <w:szCs w:val="24"/>
          <w:lang w:eastAsia="pt-BR"/>
        </w:rPr>
      </w:pPr>
    </w:p>
    <w:p w:rsidR="008B15EC" w:rsidRPr="008B15EC" w:rsidRDefault="008B15EC" w:rsidP="008B15EC">
      <w:pPr>
        <w:tabs>
          <w:tab w:val="left" w:pos="237"/>
        </w:tabs>
        <w:spacing w:after="0" w:line="240" w:lineRule="auto"/>
        <w:ind w:left="-14"/>
        <w:jc w:val="both"/>
        <w:rPr>
          <w:rFonts w:ascii="Tahoma" w:eastAsia="Times New Roman" w:hAnsi="Tahoma" w:cs="Tahoma"/>
          <w:sz w:val="24"/>
          <w:szCs w:val="24"/>
          <w:lang w:eastAsia="pt-BR"/>
        </w:rPr>
      </w:pPr>
    </w:p>
    <w:p w:rsidR="008B15EC" w:rsidRPr="008B15EC" w:rsidRDefault="008B15EC" w:rsidP="008B15EC">
      <w:pPr>
        <w:tabs>
          <w:tab w:val="left" w:pos="237"/>
        </w:tabs>
        <w:spacing w:after="0" w:line="240" w:lineRule="auto"/>
        <w:ind w:left="-14"/>
        <w:jc w:val="both"/>
        <w:rPr>
          <w:rFonts w:ascii="Tahoma" w:eastAsia="Times New Roman" w:hAnsi="Tahoma" w:cs="Tahoma"/>
          <w:sz w:val="24"/>
          <w:szCs w:val="24"/>
          <w:lang w:eastAsia="pt-BR"/>
        </w:rPr>
      </w:pPr>
    </w:p>
    <w:p w:rsidR="008B15EC" w:rsidRPr="008B15EC" w:rsidRDefault="008B15EC" w:rsidP="008B15EC">
      <w:pPr>
        <w:keepNext/>
        <w:tabs>
          <w:tab w:val="left" w:pos="837"/>
        </w:tabs>
        <w:spacing w:before="240" w:after="60" w:line="240" w:lineRule="auto"/>
        <w:outlineLvl w:val="0"/>
        <w:rPr>
          <w:rFonts w:ascii="Tahoma" w:eastAsia="Times New Roman" w:hAnsi="Tahoma" w:cs="Tahoma"/>
          <w:b/>
          <w:bCs/>
          <w:color w:val="FF0000"/>
          <w:kern w:val="32"/>
          <w:sz w:val="24"/>
          <w:szCs w:val="24"/>
          <w:lang w:eastAsia="pt-BR"/>
        </w:rPr>
      </w:pPr>
      <w:r w:rsidRPr="008B15EC">
        <w:rPr>
          <w:rFonts w:ascii="Tahoma" w:eastAsia="Times New Roman" w:hAnsi="Tahoma" w:cs="Tahoma"/>
          <w:b/>
          <w:bCs/>
          <w:color w:val="FF0000"/>
          <w:kern w:val="32"/>
          <w:sz w:val="24"/>
          <w:szCs w:val="24"/>
          <w:lang w:eastAsia="pt-BR"/>
        </w:rPr>
        <w:t>Etapas da Execução Orçamentária</w:t>
      </w: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r w:rsidRPr="008B15EC">
        <w:rPr>
          <w:rFonts w:ascii="Tahoma" w:eastAsia="Times New Roman" w:hAnsi="Tahoma" w:cs="Tahoma"/>
          <w:b/>
          <w:bCs/>
          <w:sz w:val="24"/>
          <w:szCs w:val="24"/>
          <w:lang w:eastAsia="pt-BR"/>
        </w:rPr>
        <w:t>Reserva de Empenho</w:t>
      </w:r>
      <w:r w:rsidRPr="008B15EC">
        <w:rPr>
          <w:rFonts w:ascii="Tahoma" w:eastAsia="Times New Roman" w:hAnsi="Tahoma" w:cs="Tahoma"/>
          <w:bCs/>
          <w:sz w:val="24"/>
          <w:szCs w:val="24"/>
          <w:lang w:eastAsia="pt-BR"/>
        </w:rPr>
        <w:t xml:space="preserve"> –</w:t>
      </w: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r w:rsidRPr="008B15EC">
        <w:rPr>
          <w:rFonts w:ascii="Tahoma" w:eastAsia="Times New Roman" w:hAnsi="Tahoma" w:cs="Tahoma"/>
          <w:b/>
          <w:bCs/>
          <w:sz w:val="24"/>
          <w:szCs w:val="24"/>
          <w:lang w:eastAsia="pt-BR"/>
        </w:rPr>
        <w:t>Licitação</w:t>
      </w:r>
      <w:r w:rsidRPr="008B15EC">
        <w:rPr>
          <w:rFonts w:ascii="Tahoma" w:eastAsia="Times New Roman" w:hAnsi="Tahoma" w:cs="Tahoma"/>
          <w:bCs/>
          <w:sz w:val="24"/>
          <w:szCs w:val="24"/>
          <w:lang w:eastAsia="pt-BR"/>
        </w:rPr>
        <w:t xml:space="preserve"> - Lei 8.666/93</w:t>
      </w: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jc w:val="both"/>
        <w:rPr>
          <w:rFonts w:ascii="Tahoma" w:eastAsia="Times New Roman" w:hAnsi="Tahoma" w:cs="Tahoma"/>
          <w:bCs/>
          <w:sz w:val="24"/>
          <w:szCs w:val="24"/>
          <w:lang w:eastAsia="pt-BR"/>
        </w:rPr>
      </w:pPr>
      <w:r w:rsidRPr="008B15EC">
        <w:rPr>
          <w:rFonts w:ascii="Tahoma" w:eastAsia="Times New Roman" w:hAnsi="Tahoma" w:cs="Tahoma"/>
          <w:b/>
          <w:bCs/>
          <w:sz w:val="24"/>
          <w:szCs w:val="24"/>
          <w:lang w:eastAsia="pt-BR"/>
        </w:rPr>
        <w:t>Empenho</w:t>
      </w:r>
      <w:r w:rsidRPr="008B15EC">
        <w:rPr>
          <w:rFonts w:ascii="Tahoma" w:eastAsia="Times New Roman" w:hAnsi="Tahoma" w:cs="Tahoma"/>
          <w:bCs/>
          <w:sz w:val="24"/>
          <w:szCs w:val="24"/>
          <w:lang w:eastAsia="pt-BR"/>
        </w:rPr>
        <w:t xml:space="preserve"> – </w:t>
      </w:r>
      <w:proofErr w:type="spellStart"/>
      <w:r w:rsidRPr="008B15EC">
        <w:rPr>
          <w:rFonts w:ascii="Tahoma" w:eastAsia="Times New Roman" w:hAnsi="Tahoma" w:cs="Tahoma"/>
          <w:bCs/>
          <w:sz w:val="24"/>
          <w:szCs w:val="24"/>
          <w:lang w:eastAsia="pt-BR"/>
        </w:rPr>
        <w:t>art</w:t>
      </w:r>
      <w:proofErr w:type="spellEnd"/>
      <w:r w:rsidRPr="008B15EC">
        <w:rPr>
          <w:rFonts w:ascii="Tahoma" w:eastAsia="Times New Roman" w:hAnsi="Tahoma" w:cs="Tahoma"/>
          <w:bCs/>
          <w:sz w:val="24"/>
          <w:szCs w:val="24"/>
          <w:lang w:eastAsia="pt-BR"/>
        </w:rPr>
        <w:t xml:space="preserve"> 58 Lei 4.320/</w:t>
      </w:r>
      <w:proofErr w:type="gramStart"/>
      <w:r w:rsidRPr="008B15EC">
        <w:rPr>
          <w:rFonts w:ascii="Tahoma" w:eastAsia="Times New Roman" w:hAnsi="Tahoma" w:cs="Tahoma"/>
          <w:bCs/>
          <w:sz w:val="24"/>
          <w:szCs w:val="24"/>
          <w:lang w:eastAsia="pt-BR"/>
        </w:rPr>
        <w:t>64  Global</w:t>
      </w:r>
      <w:proofErr w:type="gramEnd"/>
      <w:r w:rsidRPr="008B15EC">
        <w:rPr>
          <w:rFonts w:ascii="Tahoma" w:eastAsia="Times New Roman" w:hAnsi="Tahoma" w:cs="Tahoma"/>
          <w:bCs/>
          <w:sz w:val="24"/>
          <w:szCs w:val="24"/>
          <w:lang w:eastAsia="pt-BR"/>
        </w:rPr>
        <w:t xml:space="preserve"> ou Parcial - O empenho global é utilizado em contratos que se realizam dentro do próprio exercício. O empenho parcial pode ser utilizado, por exemplo, na despesa com pessoal, pois o executivo não tem como saber o valor exato a empenhar dentro do exercício (Lei 4.320/64).</w:t>
      </w:r>
    </w:p>
    <w:p w:rsidR="008B15EC" w:rsidRPr="008B15EC" w:rsidRDefault="008B15EC" w:rsidP="008B15EC">
      <w:pPr>
        <w:spacing w:before="100" w:after="100" w:line="240" w:lineRule="auto"/>
        <w:ind w:left="-14"/>
        <w:jc w:val="both"/>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r w:rsidRPr="008B15EC">
        <w:rPr>
          <w:rFonts w:ascii="Tahoma" w:eastAsia="Times New Roman" w:hAnsi="Tahoma" w:cs="Tahoma"/>
          <w:b/>
          <w:bCs/>
          <w:sz w:val="24"/>
          <w:szCs w:val="24"/>
          <w:lang w:eastAsia="pt-BR"/>
        </w:rPr>
        <w:t xml:space="preserve">Liquidação </w:t>
      </w:r>
      <w:r w:rsidRPr="008B15EC">
        <w:rPr>
          <w:rFonts w:ascii="Tahoma" w:eastAsia="Times New Roman" w:hAnsi="Tahoma" w:cs="Tahoma"/>
          <w:bCs/>
          <w:sz w:val="24"/>
          <w:szCs w:val="24"/>
          <w:lang w:eastAsia="pt-BR"/>
        </w:rPr>
        <w:t xml:space="preserve">– </w:t>
      </w:r>
      <w:proofErr w:type="spellStart"/>
      <w:r w:rsidRPr="008B15EC">
        <w:rPr>
          <w:rFonts w:ascii="Tahoma" w:eastAsia="Times New Roman" w:hAnsi="Tahoma" w:cs="Tahoma"/>
          <w:bCs/>
          <w:sz w:val="24"/>
          <w:szCs w:val="24"/>
          <w:lang w:eastAsia="pt-BR"/>
        </w:rPr>
        <w:t>art</w:t>
      </w:r>
      <w:proofErr w:type="spellEnd"/>
      <w:r w:rsidRPr="008B15EC">
        <w:rPr>
          <w:rFonts w:ascii="Tahoma" w:eastAsia="Times New Roman" w:hAnsi="Tahoma" w:cs="Tahoma"/>
          <w:bCs/>
          <w:sz w:val="24"/>
          <w:szCs w:val="24"/>
          <w:lang w:eastAsia="pt-BR"/>
        </w:rPr>
        <w:t xml:space="preserve"> 62/63 Lei 4.320/64</w:t>
      </w: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r w:rsidRPr="008B15EC">
        <w:rPr>
          <w:rFonts w:ascii="Tahoma" w:eastAsia="Times New Roman" w:hAnsi="Tahoma" w:cs="Tahoma"/>
          <w:b/>
          <w:bCs/>
          <w:sz w:val="24"/>
          <w:szCs w:val="24"/>
          <w:lang w:eastAsia="pt-BR"/>
        </w:rPr>
        <w:t xml:space="preserve">Pagamento </w:t>
      </w:r>
      <w:r w:rsidRPr="008B15EC">
        <w:rPr>
          <w:rFonts w:ascii="Tahoma" w:eastAsia="Times New Roman" w:hAnsi="Tahoma" w:cs="Tahoma"/>
          <w:bCs/>
          <w:sz w:val="24"/>
          <w:szCs w:val="24"/>
          <w:lang w:eastAsia="pt-BR"/>
        </w:rPr>
        <w:t xml:space="preserve">- </w:t>
      </w:r>
      <w:proofErr w:type="spellStart"/>
      <w:r w:rsidRPr="008B15EC">
        <w:rPr>
          <w:rFonts w:ascii="Tahoma" w:eastAsia="Times New Roman" w:hAnsi="Tahoma" w:cs="Tahoma"/>
          <w:bCs/>
          <w:sz w:val="24"/>
          <w:szCs w:val="24"/>
          <w:lang w:eastAsia="pt-BR"/>
        </w:rPr>
        <w:t>art</w:t>
      </w:r>
      <w:proofErr w:type="spellEnd"/>
      <w:r w:rsidRPr="008B15EC">
        <w:rPr>
          <w:rFonts w:ascii="Tahoma" w:eastAsia="Times New Roman" w:hAnsi="Tahoma" w:cs="Tahoma"/>
          <w:bCs/>
          <w:sz w:val="24"/>
          <w:szCs w:val="24"/>
          <w:lang w:eastAsia="pt-BR"/>
        </w:rPr>
        <w:t xml:space="preserve"> 64/65 Lei 4.320/64</w:t>
      </w: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r w:rsidRPr="008B15EC">
        <w:rPr>
          <w:rFonts w:ascii="Tahoma" w:eastAsia="Times New Roman" w:hAnsi="Tahoma" w:cs="Tahoma"/>
          <w:b/>
          <w:bCs/>
          <w:sz w:val="24"/>
          <w:szCs w:val="24"/>
          <w:lang w:eastAsia="pt-BR"/>
        </w:rPr>
        <w:t>Anulação de Empenho</w:t>
      </w:r>
      <w:r w:rsidRPr="008B15EC">
        <w:rPr>
          <w:rFonts w:ascii="Tahoma" w:eastAsia="Times New Roman" w:hAnsi="Tahoma" w:cs="Tahoma"/>
          <w:bCs/>
          <w:sz w:val="24"/>
          <w:szCs w:val="24"/>
          <w:lang w:eastAsia="pt-BR"/>
        </w:rPr>
        <w:t xml:space="preserve"> </w:t>
      </w: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keepNext/>
        <w:tabs>
          <w:tab w:val="left" w:pos="405"/>
          <w:tab w:val="left" w:pos="778"/>
        </w:tabs>
        <w:spacing w:before="240" w:after="60" w:line="240" w:lineRule="auto"/>
        <w:outlineLvl w:val="0"/>
        <w:rPr>
          <w:rFonts w:ascii="Tahoma" w:eastAsia="Times New Roman" w:hAnsi="Tahoma" w:cs="Tahoma"/>
          <w:b/>
          <w:bCs/>
          <w:kern w:val="32"/>
          <w:sz w:val="24"/>
          <w:szCs w:val="24"/>
          <w:lang w:eastAsia="pt-BR"/>
        </w:rPr>
      </w:pPr>
      <w:r w:rsidRPr="008B15EC">
        <w:rPr>
          <w:rFonts w:ascii="Tahoma" w:eastAsia="Times New Roman" w:hAnsi="Tahoma" w:cs="Tahoma"/>
          <w:b/>
          <w:bCs/>
          <w:kern w:val="32"/>
          <w:sz w:val="24"/>
          <w:szCs w:val="24"/>
          <w:lang w:eastAsia="pt-BR"/>
        </w:rPr>
        <w:t>Lei de Licitações – 8.666/93</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Art. 1</w:t>
      </w:r>
      <w:r w:rsidRPr="008B15EC">
        <w:rPr>
          <w:rFonts w:ascii="Tahoma" w:eastAsia="Times New Roman" w:hAnsi="Tahoma" w:cs="Tahoma"/>
          <w:b/>
          <w:bCs/>
          <w:sz w:val="24"/>
          <w:szCs w:val="24"/>
          <w:u w:val="single"/>
          <w:vertAlign w:val="superscript"/>
          <w:lang w:eastAsia="pt-BR"/>
        </w:rPr>
        <w:t>o</w:t>
      </w:r>
      <w:r w:rsidRPr="008B15EC">
        <w:rPr>
          <w:rFonts w:ascii="Tahoma" w:eastAsia="Times New Roman" w:hAnsi="Tahoma" w:cs="Tahoma"/>
          <w:b/>
          <w:sz w:val="24"/>
          <w:szCs w:val="24"/>
          <w:lang w:eastAsia="pt-BR"/>
        </w:rPr>
        <w:t xml:space="preserve"> Esta Lei estabelece normas gerais sobre licitações e contratos administrativos pertinentes a obras, serviços, inclusive de publicidade, compras, alienações e locações no âmbito dos Poderes da União, dos Estados, do Distrito Federal e dos Municípios.</w:t>
      </w: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keepNext/>
        <w:tabs>
          <w:tab w:val="left" w:pos="837"/>
        </w:tabs>
        <w:spacing w:before="240" w:after="60" w:line="240" w:lineRule="auto"/>
        <w:outlineLvl w:val="0"/>
        <w:rPr>
          <w:rFonts w:ascii="Tahoma" w:eastAsia="Times New Roman" w:hAnsi="Tahoma" w:cs="Tahoma"/>
          <w:b/>
          <w:bCs/>
          <w:color w:val="FF0000"/>
          <w:kern w:val="32"/>
          <w:sz w:val="24"/>
          <w:szCs w:val="24"/>
          <w:lang w:eastAsia="pt-BR"/>
        </w:rPr>
      </w:pPr>
      <w:r w:rsidRPr="008B15EC">
        <w:rPr>
          <w:rFonts w:ascii="Tahoma" w:eastAsia="Times New Roman" w:hAnsi="Tahoma" w:cs="Tahoma"/>
          <w:b/>
          <w:bCs/>
          <w:color w:val="FF0000"/>
          <w:kern w:val="32"/>
          <w:sz w:val="24"/>
          <w:szCs w:val="24"/>
          <w:lang w:eastAsia="pt-BR"/>
        </w:rPr>
        <w:t xml:space="preserve"> Modalidades de Licitação – Discriminadas no artigo 22 da Lei 8.666/93</w:t>
      </w: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after="0" w:line="240" w:lineRule="auto"/>
        <w:rPr>
          <w:rFonts w:ascii="Times New Roman" w:eastAsia="Times New Roman" w:hAnsi="Times New Roman" w:cs="Times New Roman"/>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b/>
          <w:sz w:val="24"/>
          <w:szCs w:val="24"/>
          <w:lang w:eastAsia="pt-BR"/>
        </w:rPr>
        <w:t xml:space="preserve">I - Concorrência; </w:t>
      </w:r>
      <w:r w:rsidRPr="008B15EC">
        <w:rPr>
          <w:rFonts w:ascii="Tahoma" w:eastAsia="Times New Roman" w:hAnsi="Tahoma" w:cs="Tahoma"/>
          <w:sz w:val="24"/>
          <w:szCs w:val="24"/>
          <w:lang w:eastAsia="pt-BR"/>
        </w:rPr>
        <w:t>§ 1</w:t>
      </w:r>
      <w:r w:rsidRPr="008B15EC">
        <w:rPr>
          <w:rFonts w:ascii="Tahoma" w:eastAsia="Times New Roman" w:hAnsi="Tahoma" w:cs="Tahoma"/>
          <w:sz w:val="24"/>
          <w:szCs w:val="24"/>
          <w:u w:val="single"/>
          <w:vertAlign w:val="superscript"/>
          <w:lang w:eastAsia="pt-BR"/>
        </w:rPr>
        <w:t>o</w:t>
      </w:r>
      <w:r w:rsidRPr="008B15EC">
        <w:rPr>
          <w:rFonts w:ascii="Tahoma" w:eastAsia="Times New Roman" w:hAnsi="Tahoma" w:cs="Tahoma"/>
          <w:sz w:val="24"/>
          <w:szCs w:val="24"/>
          <w:lang w:eastAsia="pt-BR"/>
        </w:rPr>
        <w:t xml:space="preserve"> Concorrência é a modalidade de licitação entre quaisquer interessados que, na fase inicial de habilitação preliminar, comprovem possuir os requisitos mínimos de qualificação exigidos no edital para execução de seu objeto.</w:t>
      </w: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b/>
          <w:sz w:val="24"/>
          <w:szCs w:val="24"/>
          <w:lang w:eastAsia="pt-BR"/>
        </w:rPr>
        <w:t xml:space="preserve">II - Tomada de preços: </w:t>
      </w:r>
      <w:r w:rsidRPr="008B15EC">
        <w:rPr>
          <w:rFonts w:ascii="Tahoma" w:eastAsia="Times New Roman" w:hAnsi="Tahoma" w:cs="Tahoma"/>
          <w:sz w:val="24"/>
          <w:szCs w:val="24"/>
          <w:lang w:eastAsia="pt-BR"/>
        </w:rPr>
        <w:t>§ 2</w:t>
      </w:r>
      <w:r w:rsidRPr="008B15EC">
        <w:rPr>
          <w:rFonts w:ascii="Tahoma" w:eastAsia="Times New Roman" w:hAnsi="Tahoma" w:cs="Tahoma"/>
          <w:sz w:val="24"/>
          <w:szCs w:val="24"/>
          <w:u w:val="single"/>
          <w:vertAlign w:val="superscript"/>
          <w:lang w:eastAsia="pt-BR"/>
        </w:rPr>
        <w:t>o</w:t>
      </w:r>
      <w:r w:rsidRPr="008B15EC">
        <w:rPr>
          <w:rFonts w:ascii="Tahoma" w:eastAsia="Times New Roman" w:hAnsi="Tahoma" w:cs="Tahoma"/>
          <w:sz w:val="24"/>
          <w:szCs w:val="24"/>
          <w:lang w:eastAsia="pt-BR"/>
        </w:rPr>
        <w:t xml:space="preserve"> Tomada de preços é a modalidade de licitação entre interessados devidamente cadastrados ou que atenderem a todas as </w:t>
      </w:r>
      <w:r w:rsidRPr="008B15EC">
        <w:rPr>
          <w:rFonts w:ascii="Tahoma" w:eastAsia="Times New Roman" w:hAnsi="Tahoma" w:cs="Tahoma"/>
          <w:sz w:val="24"/>
          <w:szCs w:val="24"/>
          <w:lang w:eastAsia="pt-BR"/>
        </w:rPr>
        <w:lastRenderedPageBreak/>
        <w:t>condições exigidas para cadastramento até o terceiro dia anterior à data do recebimento das propostas, observada a necessária qualificação.</w:t>
      </w: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b/>
          <w:sz w:val="24"/>
          <w:szCs w:val="24"/>
          <w:lang w:eastAsia="pt-BR"/>
        </w:rPr>
        <w:t xml:space="preserve">III – Convite: </w:t>
      </w:r>
      <w:r w:rsidRPr="008B15EC">
        <w:rPr>
          <w:rFonts w:ascii="Tahoma" w:eastAsia="Times New Roman" w:hAnsi="Tahoma" w:cs="Tahoma"/>
          <w:sz w:val="24"/>
          <w:szCs w:val="24"/>
          <w:lang w:eastAsia="pt-BR"/>
        </w:rPr>
        <w:t>§ 3</w:t>
      </w:r>
      <w:r w:rsidRPr="008B15EC">
        <w:rPr>
          <w:rFonts w:ascii="Tahoma" w:eastAsia="Times New Roman" w:hAnsi="Tahoma" w:cs="Tahoma"/>
          <w:sz w:val="24"/>
          <w:szCs w:val="24"/>
          <w:u w:val="single"/>
          <w:vertAlign w:val="superscript"/>
          <w:lang w:eastAsia="pt-BR"/>
        </w:rPr>
        <w:t>o</w:t>
      </w:r>
      <w:r w:rsidRPr="008B15EC">
        <w:rPr>
          <w:rFonts w:ascii="Tahoma" w:eastAsia="Times New Roman" w:hAnsi="Tahoma" w:cs="Tahoma"/>
          <w:sz w:val="24"/>
          <w:szCs w:val="24"/>
          <w:lang w:eastAsia="pt-BR"/>
        </w:rPr>
        <w:t xml:space="preserve"> Convite é a modalidade de licitação entre interessados do ramo pertinente ao seu objeto, cadastrados ou não, escolhidos e convidados em número mínimo de 3 (três) pela unidade administrativa, a qual afixará, em local apropriado, cópia do instrumento convocatório e o estenderá aos demais cadastrados na correspondente especialidade que manifestarem seu interesse com antecedência de até 24 (vinte e quatro) horas da apresentação das propostas.</w:t>
      </w: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b/>
          <w:sz w:val="24"/>
          <w:szCs w:val="24"/>
          <w:lang w:eastAsia="pt-BR"/>
        </w:rPr>
        <w:t>IV – Concurso</w:t>
      </w:r>
      <w:r w:rsidRPr="008B15EC">
        <w:rPr>
          <w:rFonts w:ascii="Tahoma" w:eastAsia="Times New Roman" w:hAnsi="Tahoma" w:cs="Tahoma"/>
          <w:sz w:val="24"/>
          <w:szCs w:val="24"/>
          <w:lang w:eastAsia="pt-BR"/>
        </w:rPr>
        <w:t>: § 4</w:t>
      </w:r>
      <w:r w:rsidRPr="008B15EC">
        <w:rPr>
          <w:rFonts w:ascii="Tahoma" w:eastAsia="Times New Roman" w:hAnsi="Tahoma" w:cs="Tahoma"/>
          <w:sz w:val="24"/>
          <w:szCs w:val="24"/>
          <w:u w:val="single"/>
          <w:vertAlign w:val="superscript"/>
          <w:lang w:eastAsia="pt-BR"/>
        </w:rPr>
        <w:t>o</w:t>
      </w:r>
      <w:r w:rsidRPr="008B15EC">
        <w:rPr>
          <w:rFonts w:ascii="Tahoma" w:eastAsia="Times New Roman" w:hAnsi="Tahoma" w:cs="Tahoma"/>
          <w:sz w:val="24"/>
          <w:szCs w:val="24"/>
          <w:lang w:eastAsia="pt-BR"/>
        </w:rPr>
        <w:t xml:space="preserve"> Concurso é a modalidade de licitação entre quaisquer interessados para escolha de trabalho técnico, científico ou artístico, mediante a instituição de prêmios ou remuneração aos vencedores, conforme critérios constantes de edital publicado na imprensa oficial com antecedência mínima de 45 (quarenta e cinco) dias.</w:t>
      </w: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sz w:val="24"/>
          <w:szCs w:val="24"/>
          <w:lang w:eastAsia="pt-BR"/>
        </w:rPr>
        <w:t>V – Leilão:</w:t>
      </w:r>
      <w:r w:rsidRPr="008B15EC">
        <w:rPr>
          <w:rFonts w:ascii="Tahoma" w:eastAsia="Times New Roman" w:hAnsi="Tahoma" w:cs="Tahoma"/>
          <w:sz w:val="24"/>
          <w:szCs w:val="24"/>
          <w:lang w:eastAsia="pt-BR"/>
        </w:rPr>
        <w:t xml:space="preserve"> § 5</w:t>
      </w:r>
      <w:r w:rsidRPr="008B15EC">
        <w:rPr>
          <w:rFonts w:ascii="Tahoma" w:eastAsia="Times New Roman" w:hAnsi="Tahoma" w:cs="Tahoma"/>
          <w:sz w:val="24"/>
          <w:szCs w:val="24"/>
          <w:u w:val="single"/>
          <w:vertAlign w:val="superscript"/>
          <w:lang w:eastAsia="pt-BR"/>
        </w:rPr>
        <w:t>o</w:t>
      </w:r>
      <w:r w:rsidRPr="008B15EC">
        <w:rPr>
          <w:rFonts w:ascii="Tahoma" w:eastAsia="Times New Roman" w:hAnsi="Tahoma" w:cs="Tahoma"/>
          <w:sz w:val="24"/>
          <w:szCs w:val="24"/>
          <w:lang w:eastAsia="pt-BR"/>
        </w:rPr>
        <w:t xml:space="preserve"> Leilão é a modalidade de licitação entre quaisquer interessados para a venda de bens móveis inservíveis para a administração ou de produtos legalmente apreendidos ou penhorados, ou para a alienação de bens </w:t>
      </w:r>
      <w:proofErr w:type="gramStart"/>
      <w:r w:rsidRPr="008B15EC">
        <w:rPr>
          <w:rFonts w:ascii="Tahoma" w:eastAsia="Times New Roman" w:hAnsi="Tahoma" w:cs="Tahoma"/>
          <w:sz w:val="24"/>
          <w:szCs w:val="24"/>
          <w:lang w:eastAsia="pt-BR"/>
        </w:rPr>
        <w:t xml:space="preserve">imóveis </w:t>
      </w:r>
      <w:r w:rsidRPr="008B15EC">
        <w:rPr>
          <w:rFonts w:ascii="Tahoma" w:eastAsia="Times New Roman" w:hAnsi="Tahoma" w:cs="Tahoma"/>
          <w:sz w:val="24"/>
          <w:szCs w:val="24"/>
          <w:lang w:eastAsia="pt-BR"/>
        </w:rPr>
        <w:lastRenderedPageBreak/>
        <w:t>prevista</w:t>
      </w:r>
      <w:proofErr w:type="gramEnd"/>
      <w:r w:rsidRPr="008B15EC">
        <w:rPr>
          <w:rFonts w:ascii="Tahoma" w:eastAsia="Times New Roman" w:hAnsi="Tahoma" w:cs="Tahoma"/>
          <w:sz w:val="24"/>
          <w:szCs w:val="24"/>
          <w:lang w:eastAsia="pt-BR"/>
        </w:rPr>
        <w:t xml:space="preserve"> no art. </w:t>
      </w:r>
      <w:smartTag w:uri="urn:schemas-microsoft-com:office:smarttags" w:element="metricconverter">
        <w:smartTagPr>
          <w:attr w:name="ProductID" w:val="19, a"/>
        </w:smartTagPr>
        <w:r w:rsidRPr="008B15EC">
          <w:rPr>
            <w:rFonts w:ascii="Tahoma" w:eastAsia="Times New Roman" w:hAnsi="Tahoma" w:cs="Tahoma"/>
            <w:sz w:val="24"/>
            <w:szCs w:val="24"/>
            <w:lang w:eastAsia="pt-BR"/>
          </w:rPr>
          <w:t>19, a</w:t>
        </w:r>
      </w:smartTag>
      <w:r w:rsidRPr="008B15EC">
        <w:rPr>
          <w:rFonts w:ascii="Tahoma" w:eastAsia="Times New Roman" w:hAnsi="Tahoma" w:cs="Tahoma"/>
          <w:sz w:val="24"/>
          <w:szCs w:val="24"/>
          <w:lang w:eastAsia="pt-BR"/>
        </w:rPr>
        <w:t xml:space="preserve"> quem oferecer o maior lance, igual ou superior ao valor da avaliação. </w:t>
      </w:r>
      <w:r w:rsidRPr="008B15EC">
        <w:rPr>
          <w:rFonts w:ascii="Tahoma" w:eastAsia="Times New Roman" w:hAnsi="Tahoma" w:cs="Tahoma"/>
          <w:b/>
          <w:bCs/>
          <w:sz w:val="24"/>
          <w:szCs w:val="24"/>
          <w:lang w:eastAsia="pt-BR"/>
        </w:rPr>
        <w:t>(Redação dada pela Lei nº 8.883, de 08/06/94)</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VI – Pregão: (Lei 10.520/02)</w:t>
      </w:r>
    </w:p>
    <w:p w:rsidR="008B15EC" w:rsidRPr="008B15EC" w:rsidRDefault="008B15EC" w:rsidP="008B15EC">
      <w:pPr>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b/>
          <w:bCs/>
          <w:sz w:val="24"/>
          <w:szCs w:val="24"/>
          <w:lang w:eastAsia="pt-BR"/>
        </w:rPr>
        <w:t xml:space="preserve"> </w:t>
      </w:r>
      <w:r w:rsidRPr="008B15EC">
        <w:rPr>
          <w:rFonts w:ascii="Tahoma" w:eastAsia="Times New Roman" w:hAnsi="Tahoma" w:cs="Tahoma"/>
          <w:sz w:val="24"/>
          <w:szCs w:val="24"/>
          <w:lang w:eastAsia="pt-BR"/>
        </w:rPr>
        <w:t>Pregão é a modalidade de licitação para aquisição de bens e serviços comuns, qualquer que seja o valor estimado da contratação, em que a disputa pelo fornecimento é feita por meio de propostas e lances em sessão pública.</w:t>
      </w:r>
    </w:p>
    <w:p w:rsidR="008B15EC" w:rsidRPr="008B15EC" w:rsidRDefault="008B15EC" w:rsidP="008B15EC">
      <w:pPr>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Poderá ser realizado o pregão por meio da utilização de recursos de tecnologia da informação, nos termos de regulamentação específica. O Pregão pode ser presencial ou eletrônico.</w:t>
      </w: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Ata de Registro de Preços: </w:t>
      </w:r>
      <w:proofErr w:type="spellStart"/>
      <w:r w:rsidRPr="008B15EC">
        <w:rPr>
          <w:rFonts w:ascii="Tahoma" w:eastAsia="Times New Roman" w:hAnsi="Tahoma" w:cs="Tahoma"/>
          <w:b/>
          <w:sz w:val="24"/>
          <w:szCs w:val="24"/>
          <w:lang w:eastAsia="pt-BR"/>
        </w:rPr>
        <w:t>Art</w:t>
      </w:r>
      <w:proofErr w:type="spellEnd"/>
      <w:r w:rsidRPr="008B15EC">
        <w:rPr>
          <w:rFonts w:ascii="Tahoma" w:eastAsia="Times New Roman" w:hAnsi="Tahoma" w:cs="Tahoma"/>
          <w:b/>
          <w:sz w:val="24"/>
          <w:szCs w:val="24"/>
          <w:lang w:eastAsia="pt-BR"/>
        </w:rPr>
        <w:t xml:space="preserve"> 15 da Lei 8.666</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1</w:t>
      </w:r>
      <w:r w:rsidRPr="008B15EC">
        <w:rPr>
          <w:rFonts w:ascii="Tahoma" w:eastAsia="Times New Roman" w:hAnsi="Tahoma" w:cs="Tahoma"/>
          <w:b/>
          <w:sz w:val="24"/>
          <w:szCs w:val="24"/>
          <w:u w:val="single"/>
          <w:vertAlign w:val="superscript"/>
          <w:lang w:eastAsia="pt-BR"/>
        </w:rPr>
        <w:t>o</w:t>
      </w:r>
      <w:r w:rsidRPr="008B15EC">
        <w:rPr>
          <w:rFonts w:ascii="Tahoma" w:eastAsia="Times New Roman" w:hAnsi="Tahoma" w:cs="Tahoma"/>
          <w:b/>
          <w:sz w:val="24"/>
          <w:szCs w:val="24"/>
          <w:lang w:eastAsia="pt-BR"/>
        </w:rPr>
        <w:t xml:space="preserve"> O registro de preços será precedido de ampla pesquisa de mercado.</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2</w:t>
      </w:r>
      <w:r w:rsidRPr="008B15EC">
        <w:rPr>
          <w:rFonts w:ascii="Tahoma" w:eastAsia="Times New Roman" w:hAnsi="Tahoma" w:cs="Tahoma"/>
          <w:b/>
          <w:sz w:val="24"/>
          <w:szCs w:val="24"/>
          <w:u w:val="single"/>
          <w:vertAlign w:val="superscript"/>
          <w:lang w:eastAsia="pt-BR"/>
        </w:rPr>
        <w:t>o</w:t>
      </w:r>
      <w:r w:rsidRPr="008B15EC">
        <w:rPr>
          <w:rFonts w:ascii="Tahoma" w:eastAsia="Times New Roman" w:hAnsi="Tahoma" w:cs="Tahoma"/>
          <w:b/>
          <w:sz w:val="24"/>
          <w:szCs w:val="24"/>
          <w:lang w:eastAsia="pt-BR"/>
        </w:rPr>
        <w:t xml:space="preserve"> Os preços registrados serão publicados trimestralmente para orientação da Administração, na imprensa oficial.</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3</w:t>
      </w:r>
      <w:r w:rsidRPr="008B15EC">
        <w:rPr>
          <w:rFonts w:ascii="Tahoma" w:eastAsia="Times New Roman" w:hAnsi="Tahoma" w:cs="Tahoma"/>
          <w:b/>
          <w:sz w:val="24"/>
          <w:szCs w:val="24"/>
          <w:u w:val="single"/>
          <w:vertAlign w:val="superscript"/>
          <w:lang w:eastAsia="pt-BR"/>
        </w:rPr>
        <w:t>o</w:t>
      </w:r>
      <w:r w:rsidRPr="008B15EC">
        <w:rPr>
          <w:rFonts w:ascii="Tahoma" w:eastAsia="Times New Roman" w:hAnsi="Tahoma" w:cs="Tahoma"/>
          <w:b/>
          <w:sz w:val="24"/>
          <w:szCs w:val="24"/>
          <w:lang w:eastAsia="pt-BR"/>
        </w:rPr>
        <w:t xml:space="preserve"> O sistema de registro de preços será regulamentado por decreto, atendidas as peculiaridades regionais, observadas as seguintes condições:</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I - seleção feita mediante concorrência;</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II - estipulação prévia do sistema de controle e atualização dos preços registrados;</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III - validade do registro não superior a um ano.</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4</w:t>
      </w:r>
      <w:r w:rsidRPr="008B15EC">
        <w:rPr>
          <w:rFonts w:ascii="Tahoma" w:eastAsia="Times New Roman" w:hAnsi="Tahoma" w:cs="Tahoma"/>
          <w:b/>
          <w:sz w:val="24"/>
          <w:szCs w:val="24"/>
          <w:u w:val="single"/>
          <w:vertAlign w:val="superscript"/>
          <w:lang w:eastAsia="pt-BR"/>
        </w:rPr>
        <w:t>o</w:t>
      </w:r>
      <w:r w:rsidRPr="008B15EC">
        <w:rPr>
          <w:rFonts w:ascii="Tahoma" w:eastAsia="Times New Roman" w:hAnsi="Tahoma" w:cs="Tahoma"/>
          <w:b/>
          <w:sz w:val="24"/>
          <w:szCs w:val="24"/>
          <w:lang w:eastAsia="pt-BR"/>
        </w:rPr>
        <w:t xml:space="preserve"> 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w:t>
      </w:r>
    </w:p>
    <w:p w:rsidR="008B15EC" w:rsidRPr="008B15EC" w:rsidRDefault="008B15EC" w:rsidP="008B15EC">
      <w:pPr>
        <w:spacing w:before="100" w:after="100" w:line="240" w:lineRule="auto"/>
        <w:rPr>
          <w:rFonts w:ascii="Tahoma" w:eastAsia="Times New Roman" w:hAnsi="Tahoma" w:cs="Tahoma"/>
          <w:sz w:val="24"/>
          <w:szCs w:val="24"/>
          <w:lang w:eastAsia="pt-BR"/>
        </w:rPr>
      </w:pPr>
    </w:p>
    <w:p w:rsidR="008B15EC" w:rsidRPr="008B15EC" w:rsidRDefault="008B15EC" w:rsidP="008B15EC">
      <w:pPr>
        <w:spacing w:before="100" w:after="0" w:line="240" w:lineRule="auto"/>
        <w:ind w:left="-14"/>
        <w:jc w:val="both"/>
        <w:rPr>
          <w:rFonts w:ascii="Times New Roman" w:eastAsia="Times New Roman" w:hAnsi="Times New Roman" w:cs="Times New Roman"/>
          <w:b/>
          <w:sz w:val="26"/>
          <w:szCs w:val="26"/>
          <w:lang w:eastAsia="pt-BR"/>
        </w:rPr>
      </w:pPr>
      <w:r w:rsidRPr="008B15EC">
        <w:rPr>
          <w:rFonts w:ascii="Times New Roman" w:eastAsia="Times New Roman" w:hAnsi="Times New Roman" w:cs="Times New Roman"/>
          <w:b/>
          <w:sz w:val="26"/>
          <w:szCs w:val="26"/>
          <w:lang w:eastAsia="pt-BR"/>
        </w:rPr>
        <w:t>O artigo 16 se destaca dos demais porque orienta os aspectos de publicidade e transparência dos bens adquiridos.</w:t>
      </w:r>
    </w:p>
    <w:p w:rsidR="008B15EC" w:rsidRPr="008B15EC" w:rsidRDefault="008B15EC" w:rsidP="008B15EC">
      <w:pPr>
        <w:spacing w:before="100" w:after="0" w:line="240" w:lineRule="auto"/>
        <w:ind w:left="-14"/>
        <w:jc w:val="both"/>
        <w:rPr>
          <w:rFonts w:ascii="Times New Roman" w:eastAsia="Times New Roman" w:hAnsi="Times New Roman" w:cs="Times New Roman"/>
          <w:sz w:val="26"/>
          <w:szCs w:val="26"/>
          <w:lang w:eastAsia="pt-BR"/>
        </w:rPr>
      </w:pPr>
      <w:r w:rsidRPr="008B15EC">
        <w:rPr>
          <w:rFonts w:ascii="Times New Roman" w:eastAsia="Times New Roman" w:hAnsi="Times New Roman" w:cs="Times New Roman"/>
          <w:sz w:val="26"/>
          <w:szCs w:val="26"/>
          <w:lang w:eastAsia="pt-BR"/>
        </w:rPr>
        <w:t>Art.16 Será dada publicidade, mensalmente, em órgão de divulgação oficial ou em quadro de avisos de amplo acesso público, à relação de todas as compras feitas pela Administração direta ou indireta, de maneira a clarificar a identificação do bem comprado, seu preço unitário, a quantidade adquirida, o nome do vendedor e do valor total da operação, podendo ser aglutinadas por itens as compras feitas com dispensa e inexigibilidade de licitação.</w:t>
      </w:r>
    </w:p>
    <w:p w:rsidR="008B15EC" w:rsidRPr="008B15EC" w:rsidRDefault="008B15EC" w:rsidP="008B15EC">
      <w:pPr>
        <w:spacing w:before="100" w:after="0" w:line="240" w:lineRule="auto"/>
        <w:ind w:left="-14"/>
        <w:jc w:val="both"/>
        <w:rPr>
          <w:rFonts w:ascii="Times New Roman" w:eastAsia="Times New Roman" w:hAnsi="Times New Roman" w:cs="Times New Roman"/>
          <w:sz w:val="26"/>
          <w:szCs w:val="26"/>
          <w:lang w:eastAsia="pt-BR"/>
        </w:rPr>
      </w:pPr>
      <w:r w:rsidRPr="008B15EC">
        <w:rPr>
          <w:rFonts w:ascii="Times New Roman" w:eastAsia="Times New Roman" w:hAnsi="Times New Roman" w:cs="Times New Roman"/>
          <w:i/>
          <w:sz w:val="26"/>
          <w:szCs w:val="26"/>
          <w:lang w:eastAsia="pt-BR"/>
        </w:rPr>
        <w:t>Parágrafo único</w:t>
      </w:r>
      <w:r w:rsidRPr="008B15EC">
        <w:rPr>
          <w:rFonts w:ascii="Times New Roman" w:eastAsia="Times New Roman" w:hAnsi="Times New Roman" w:cs="Times New Roman"/>
          <w:sz w:val="26"/>
          <w:szCs w:val="26"/>
          <w:lang w:eastAsia="pt-BR"/>
        </w:rPr>
        <w:t>. O disposto neste artigo não se aplica aos casos de dispensa de licitação previstos nos incisos IX do Art. 24.</w:t>
      </w: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sz w:val="24"/>
          <w:szCs w:val="24"/>
          <w:lang w:eastAsia="pt-BR"/>
        </w:rPr>
        <w:t>Dispensa de Licitação</w:t>
      </w:r>
      <w:r w:rsidRPr="008B15EC">
        <w:rPr>
          <w:rFonts w:ascii="Tahoma" w:eastAsia="Times New Roman" w:hAnsi="Tahoma" w:cs="Tahoma"/>
          <w:sz w:val="24"/>
          <w:szCs w:val="24"/>
          <w:lang w:eastAsia="pt-BR"/>
        </w:rPr>
        <w:t>:</w:t>
      </w:r>
      <w:r w:rsidRPr="008B15EC">
        <w:rPr>
          <w:rFonts w:ascii="Tahoma" w:eastAsia="Times New Roman" w:hAnsi="Tahoma" w:cs="Tahoma"/>
          <w:b/>
          <w:bCs/>
          <w:sz w:val="24"/>
          <w:szCs w:val="24"/>
          <w:lang w:eastAsia="pt-BR"/>
        </w:rPr>
        <w:t xml:space="preserve"> Art. 24 da Lei 4.320/64</w:t>
      </w: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r w:rsidRPr="008B15EC">
        <w:rPr>
          <w:rFonts w:ascii="Tahoma" w:eastAsia="Times New Roman" w:hAnsi="Tahoma" w:cs="Tahoma"/>
          <w:b/>
          <w:sz w:val="24"/>
          <w:szCs w:val="24"/>
          <w:lang w:eastAsia="pt-BR"/>
        </w:rPr>
        <w:t xml:space="preserve">I - </w:t>
      </w:r>
      <w:proofErr w:type="gramStart"/>
      <w:r w:rsidRPr="008B15EC">
        <w:rPr>
          <w:rFonts w:ascii="Tahoma" w:eastAsia="Times New Roman" w:hAnsi="Tahoma" w:cs="Tahoma"/>
          <w:b/>
          <w:sz w:val="24"/>
          <w:szCs w:val="24"/>
          <w:lang w:eastAsia="pt-BR"/>
        </w:rPr>
        <w:t>para</w:t>
      </w:r>
      <w:proofErr w:type="gramEnd"/>
      <w:r w:rsidRPr="008B15EC">
        <w:rPr>
          <w:rFonts w:ascii="Tahoma" w:eastAsia="Times New Roman" w:hAnsi="Tahoma" w:cs="Tahoma"/>
          <w:b/>
          <w:sz w:val="24"/>
          <w:szCs w:val="24"/>
          <w:lang w:eastAsia="pt-BR"/>
        </w:rPr>
        <w:t xml:space="preserve"> obras e serviços de engenharia de valor até 10% (dez por cento) do limite previsto na alínea "a", do inciso I do artigo anterior; </w:t>
      </w:r>
      <w:r w:rsidRPr="008B15EC">
        <w:rPr>
          <w:rFonts w:ascii="Tahoma" w:eastAsia="Times New Roman" w:hAnsi="Tahoma" w:cs="Tahoma"/>
          <w:bCs/>
          <w:sz w:val="24"/>
          <w:szCs w:val="24"/>
          <w:lang w:eastAsia="pt-BR"/>
        </w:rPr>
        <w:t>(Redação dada pela Lei nº 9.648, de 27/05/98)</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II - para outros serviços e compras de valor até 10% (dez por cento) do limite previsto na alínea "a", do inciso II do artigo anterior e para alienações,</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III - nos casos de guerra ou grave perturbação da ordem;</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IV - nos casos de emergência ou de calamidade pública,</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Inexigibilidade: </w:t>
      </w:r>
      <w:proofErr w:type="spellStart"/>
      <w:r w:rsidRPr="008B15EC">
        <w:rPr>
          <w:rFonts w:ascii="Tahoma" w:eastAsia="Times New Roman" w:hAnsi="Tahoma" w:cs="Tahoma"/>
          <w:b/>
          <w:sz w:val="24"/>
          <w:szCs w:val="24"/>
          <w:lang w:eastAsia="pt-BR"/>
        </w:rPr>
        <w:t>Art</w:t>
      </w:r>
      <w:proofErr w:type="spellEnd"/>
      <w:r w:rsidRPr="008B15EC">
        <w:rPr>
          <w:rFonts w:ascii="Tahoma" w:eastAsia="Times New Roman" w:hAnsi="Tahoma" w:cs="Tahoma"/>
          <w:b/>
          <w:sz w:val="24"/>
          <w:szCs w:val="24"/>
          <w:lang w:eastAsia="pt-BR"/>
        </w:rPr>
        <w:t xml:space="preserve"> 25 da Lei 4.320/64</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I - para aquisição de materiais, equipamentos, ou gêneros que só possam ser fornecidos por produtor, empresa ou representante comercial exclusivo, vedada a preferência de marca,</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II - para a contratação de serviços técnicos enumerados no art. 13 desta Lei, de natureza singular, com profissionais ou empresas de notória especialização, vedada a inexigibilidade para serviços de publicidade e divulgação;</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III - para contratação de profissional de qualquer setor artístico, diretamente ou através de empresário exclusivo, desde que consagrado pela crítica especializada ou pela opinião pública.</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1</w:t>
      </w:r>
      <w:r w:rsidRPr="008B15EC">
        <w:rPr>
          <w:rFonts w:ascii="Tahoma" w:eastAsia="Times New Roman" w:hAnsi="Tahoma" w:cs="Tahoma"/>
          <w:b/>
          <w:sz w:val="24"/>
          <w:szCs w:val="24"/>
          <w:u w:val="single"/>
          <w:vertAlign w:val="superscript"/>
          <w:lang w:eastAsia="pt-BR"/>
        </w:rPr>
        <w:t>o</w:t>
      </w:r>
      <w:r w:rsidRPr="008B15EC">
        <w:rPr>
          <w:rFonts w:ascii="Tahoma" w:eastAsia="Times New Roman" w:hAnsi="Tahoma" w:cs="Tahoma"/>
          <w:b/>
          <w:sz w:val="24"/>
          <w:szCs w:val="24"/>
          <w:lang w:eastAsia="pt-BR"/>
        </w:rPr>
        <w:t xml:space="preserve"> Considera-se de notória especialização o profissional ou empresa cujo conceito no campo de sua especialidade, decorrente de desempenho anterior, estudos, experiências, publicações, organização, aparelhamento, equipe técnica, ou de outros requisitos relacionados com suas atividades, permita inferir que o seu trabalho é essencial e indiscutivelmente o mais adequado à plena satisfação do objeto do contrato.</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numPr>
          <w:ilvl w:val="0"/>
          <w:numId w:val="6"/>
        </w:numPr>
        <w:tabs>
          <w:tab w:val="left" w:pos="706"/>
          <w:tab w:val="left" w:pos="1066"/>
        </w:tabs>
        <w:spacing w:before="100" w:after="100" w:line="240" w:lineRule="auto"/>
        <w:ind w:left="706" w:hanging="360"/>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Valores definidos para cada tipo de licitação</w:t>
      </w:r>
    </w:p>
    <w:tbl>
      <w:tblPr>
        <w:tblW w:w="0" w:type="auto"/>
        <w:tblInd w:w="444" w:type="dxa"/>
        <w:tblLayout w:type="fixed"/>
        <w:tblLook w:val="0000" w:firstRow="0" w:lastRow="0" w:firstColumn="0" w:lastColumn="0" w:noHBand="0" w:noVBand="0"/>
      </w:tblPr>
      <w:tblGrid>
        <w:gridCol w:w="1505"/>
        <w:gridCol w:w="2454"/>
        <w:gridCol w:w="2068"/>
        <w:gridCol w:w="3619"/>
      </w:tblGrid>
      <w:tr w:rsidR="008B15EC" w:rsidRPr="008B15EC" w:rsidTr="00F7003E">
        <w:tc>
          <w:tcPr>
            <w:tcW w:w="1505" w:type="dxa"/>
            <w:tcBorders>
              <w:top w:val="single" w:sz="1" w:space="0" w:color="000000"/>
              <w:left w:val="single" w:sz="1" w:space="0" w:color="000000"/>
              <w:bottom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sz w:val="24"/>
                <w:szCs w:val="24"/>
                <w:lang w:eastAsia="pt-BR"/>
              </w:rPr>
            </w:pPr>
          </w:p>
        </w:tc>
        <w:tc>
          <w:tcPr>
            <w:tcW w:w="2454" w:type="dxa"/>
            <w:tcBorders>
              <w:top w:val="single" w:sz="1" w:space="0" w:color="000000"/>
              <w:left w:val="single" w:sz="1" w:space="0" w:color="000000"/>
              <w:bottom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Para obras e serviços de engenharia:</w:t>
            </w:r>
          </w:p>
        </w:tc>
        <w:tc>
          <w:tcPr>
            <w:tcW w:w="2068" w:type="dxa"/>
            <w:tcBorders>
              <w:top w:val="single" w:sz="1" w:space="0" w:color="000000"/>
              <w:left w:val="single" w:sz="1" w:space="0" w:color="000000"/>
              <w:bottom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Para compras e serviços não referidos no inciso anterior:</w:t>
            </w:r>
          </w:p>
        </w:tc>
        <w:tc>
          <w:tcPr>
            <w:tcW w:w="3619" w:type="dxa"/>
            <w:tcBorders>
              <w:top w:val="single" w:sz="1" w:space="0" w:color="000000"/>
              <w:left w:val="single" w:sz="1" w:space="0" w:color="000000"/>
              <w:bottom w:val="single" w:sz="1" w:space="0" w:color="000000"/>
              <w:right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Prazos da Publicação do Edital até a abertura das propostas</w:t>
            </w:r>
          </w:p>
        </w:tc>
      </w:tr>
      <w:tr w:rsidR="008B15EC" w:rsidRPr="008B15EC" w:rsidTr="00F7003E">
        <w:tc>
          <w:tcPr>
            <w:tcW w:w="1505" w:type="dxa"/>
            <w:tcBorders>
              <w:left w:val="single" w:sz="1" w:space="0" w:color="000000"/>
              <w:bottom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Dispensa de Licitação</w:t>
            </w:r>
          </w:p>
        </w:tc>
        <w:tc>
          <w:tcPr>
            <w:tcW w:w="2454" w:type="dxa"/>
            <w:tcBorders>
              <w:left w:val="single" w:sz="1" w:space="0" w:color="000000"/>
              <w:bottom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Cs/>
                <w:sz w:val="24"/>
                <w:szCs w:val="24"/>
                <w:lang w:eastAsia="pt-BR"/>
              </w:rPr>
            </w:pPr>
            <w:r w:rsidRPr="008B15EC">
              <w:rPr>
                <w:rFonts w:ascii="Tahoma" w:eastAsia="Times New Roman" w:hAnsi="Tahoma" w:cs="Tahoma"/>
                <w:bCs/>
                <w:sz w:val="24"/>
                <w:szCs w:val="24"/>
                <w:lang w:eastAsia="pt-BR"/>
              </w:rPr>
              <w:t>Até R$ 15.000</w:t>
            </w:r>
          </w:p>
        </w:tc>
        <w:tc>
          <w:tcPr>
            <w:tcW w:w="2068" w:type="dxa"/>
            <w:tcBorders>
              <w:left w:val="single" w:sz="1" w:space="0" w:color="000000"/>
              <w:bottom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Cs/>
                <w:sz w:val="24"/>
                <w:szCs w:val="24"/>
                <w:lang w:eastAsia="pt-BR"/>
              </w:rPr>
            </w:pPr>
            <w:r w:rsidRPr="008B15EC">
              <w:rPr>
                <w:rFonts w:ascii="Tahoma" w:eastAsia="Times New Roman" w:hAnsi="Tahoma" w:cs="Tahoma"/>
                <w:bCs/>
                <w:sz w:val="24"/>
                <w:szCs w:val="24"/>
                <w:lang w:eastAsia="pt-BR"/>
              </w:rPr>
              <w:t>Até R$ 8.000</w:t>
            </w:r>
          </w:p>
        </w:tc>
        <w:tc>
          <w:tcPr>
            <w:tcW w:w="3619" w:type="dxa"/>
            <w:tcBorders>
              <w:left w:val="single" w:sz="1" w:space="0" w:color="000000"/>
              <w:bottom w:val="single" w:sz="1" w:space="0" w:color="000000"/>
              <w:right w:val="single" w:sz="1" w:space="0" w:color="000000"/>
            </w:tcBorders>
            <w:vAlign w:val="center"/>
          </w:tcPr>
          <w:p w:rsidR="008B15EC" w:rsidRPr="008B15EC" w:rsidRDefault="008B15EC" w:rsidP="008B15EC">
            <w:pPr>
              <w:snapToGrid w:val="0"/>
              <w:spacing w:before="100" w:after="100" w:line="240" w:lineRule="auto"/>
              <w:ind w:left="-14"/>
              <w:rPr>
                <w:rFonts w:ascii="Tahoma" w:eastAsia="Times New Roman" w:hAnsi="Tahoma" w:cs="Tahoma"/>
                <w:sz w:val="24"/>
                <w:szCs w:val="24"/>
                <w:lang w:eastAsia="pt-BR"/>
              </w:rPr>
            </w:pPr>
          </w:p>
        </w:tc>
      </w:tr>
      <w:tr w:rsidR="008B15EC" w:rsidRPr="008B15EC" w:rsidTr="00F7003E">
        <w:tc>
          <w:tcPr>
            <w:tcW w:w="1505" w:type="dxa"/>
            <w:tcBorders>
              <w:left w:val="single" w:sz="1" w:space="0" w:color="000000"/>
              <w:bottom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Convite</w:t>
            </w:r>
          </w:p>
        </w:tc>
        <w:tc>
          <w:tcPr>
            <w:tcW w:w="2454" w:type="dxa"/>
            <w:tcBorders>
              <w:left w:val="single" w:sz="1" w:space="0" w:color="000000"/>
              <w:bottom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Cs/>
                <w:sz w:val="24"/>
                <w:szCs w:val="24"/>
                <w:lang w:eastAsia="pt-BR"/>
              </w:rPr>
            </w:pPr>
            <w:r w:rsidRPr="008B15EC">
              <w:rPr>
                <w:rFonts w:ascii="Tahoma" w:eastAsia="Times New Roman" w:hAnsi="Tahoma" w:cs="Tahoma"/>
                <w:bCs/>
                <w:sz w:val="24"/>
                <w:szCs w:val="24"/>
                <w:lang w:eastAsia="pt-BR"/>
              </w:rPr>
              <w:t xml:space="preserve">De R$ </w:t>
            </w:r>
            <w:smartTag w:uri="urn:schemas-microsoft-com:office:smarttags" w:element="metricconverter">
              <w:smartTagPr>
                <w:attr w:name="ProductID" w:val="15.000,01 a"/>
              </w:smartTagPr>
              <w:r w:rsidRPr="008B15EC">
                <w:rPr>
                  <w:rFonts w:ascii="Tahoma" w:eastAsia="Times New Roman" w:hAnsi="Tahoma" w:cs="Tahoma"/>
                  <w:bCs/>
                  <w:sz w:val="24"/>
                  <w:szCs w:val="24"/>
                  <w:lang w:eastAsia="pt-BR"/>
                </w:rPr>
                <w:t>15.000,01 a</w:t>
              </w:r>
            </w:smartTag>
            <w:r w:rsidRPr="008B15EC">
              <w:rPr>
                <w:rFonts w:ascii="Tahoma" w:eastAsia="Times New Roman" w:hAnsi="Tahoma" w:cs="Tahoma"/>
                <w:bCs/>
                <w:sz w:val="24"/>
                <w:szCs w:val="24"/>
                <w:lang w:eastAsia="pt-BR"/>
              </w:rPr>
              <w:t xml:space="preserve">       R$ 150.000</w:t>
            </w:r>
          </w:p>
        </w:tc>
        <w:tc>
          <w:tcPr>
            <w:tcW w:w="2068" w:type="dxa"/>
            <w:tcBorders>
              <w:left w:val="single" w:sz="1" w:space="0" w:color="000000"/>
              <w:bottom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Cs/>
                <w:sz w:val="24"/>
                <w:szCs w:val="24"/>
                <w:lang w:eastAsia="pt-BR"/>
              </w:rPr>
            </w:pPr>
            <w:r w:rsidRPr="008B15EC">
              <w:rPr>
                <w:rFonts w:ascii="Tahoma" w:eastAsia="Times New Roman" w:hAnsi="Tahoma" w:cs="Tahoma"/>
                <w:bCs/>
                <w:sz w:val="24"/>
                <w:szCs w:val="24"/>
                <w:lang w:eastAsia="pt-BR"/>
              </w:rPr>
              <w:t xml:space="preserve">De R$ </w:t>
            </w:r>
            <w:smartTag w:uri="urn:schemas-microsoft-com:office:smarttags" w:element="metricconverter">
              <w:smartTagPr>
                <w:attr w:name="ProductID" w:val="8.000,01 a"/>
              </w:smartTagPr>
              <w:r w:rsidRPr="008B15EC">
                <w:rPr>
                  <w:rFonts w:ascii="Tahoma" w:eastAsia="Times New Roman" w:hAnsi="Tahoma" w:cs="Tahoma"/>
                  <w:bCs/>
                  <w:sz w:val="24"/>
                  <w:szCs w:val="24"/>
                  <w:lang w:eastAsia="pt-BR"/>
                </w:rPr>
                <w:t xml:space="preserve">8.000,01 </w:t>
              </w:r>
              <w:proofErr w:type="gramStart"/>
              <w:r w:rsidRPr="008B15EC">
                <w:rPr>
                  <w:rFonts w:ascii="Tahoma" w:eastAsia="Times New Roman" w:hAnsi="Tahoma" w:cs="Tahoma"/>
                  <w:bCs/>
                  <w:sz w:val="24"/>
                  <w:szCs w:val="24"/>
                  <w:lang w:eastAsia="pt-BR"/>
                </w:rPr>
                <w:t>a</w:t>
              </w:r>
            </w:smartTag>
            <w:r w:rsidRPr="008B15EC">
              <w:rPr>
                <w:rFonts w:ascii="Tahoma" w:eastAsia="Times New Roman" w:hAnsi="Tahoma" w:cs="Tahoma"/>
                <w:bCs/>
                <w:sz w:val="24"/>
                <w:szCs w:val="24"/>
                <w:lang w:eastAsia="pt-BR"/>
              </w:rPr>
              <w:t xml:space="preserve">  R</w:t>
            </w:r>
            <w:proofErr w:type="gramEnd"/>
            <w:r w:rsidRPr="008B15EC">
              <w:rPr>
                <w:rFonts w:ascii="Tahoma" w:eastAsia="Times New Roman" w:hAnsi="Tahoma" w:cs="Tahoma"/>
                <w:bCs/>
                <w:sz w:val="24"/>
                <w:szCs w:val="24"/>
                <w:lang w:eastAsia="pt-BR"/>
              </w:rPr>
              <w:t>$ 80.000</w:t>
            </w:r>
          </w:p>
        </w:tc>
        <w:tc>
          <w:tcPr>
            <w:tcW w:w="3619" w:type="dxa"/>
            <w:tcBorders>
              <w:left w:val="single" w:sz="1" w:space="0" w:color="000000"/>
              <w:bottom w:val="single" w:sz="1" w:space="0" w:color="000000"/>
              <w:right w:val="single" w:sz="1" w:space="0" w:color="000000"/>
            </w:tcBorders>
            <w:vAlign w:val="center"/>
          </w:tcPr>
          <w:p w:rsidR="008B15EC" w:rsidRPr="008B15EC" w:rsidRDefault="008B15EC" w:rsidP="008B15EC">
            <w:pPr>
              <w:snapToGrid w:val="0"/>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 cinco dias úteis</w:t>
            </w:r>
          </w:p>
        </w:tc>
      </w:tr>
      <w:tr w:rsidR="008B15EC" w:rsidRPr="008B15EC" w:rsidTr="00F7003E">
        <w:tc>
          <w:tcPr>
            <w:tcW w:w="1505" w:type="dxa"/>
            <w:tcBorders>
              <w:left w:val="single" w:sz="1" w:space="0" w:color="000000"/>
              <w:bottom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Tomada de Preços</w:t>
            </w:r>
          </w:p>
        </w:tc>
        <w:tc>
          <w:tcPr>
            <w:tcW w:w="2454" w:type="dxa"/>
            <w:tcBorders>
              <w:left w:val="single" w:sz="1" w:space="0" w:color="000000"/>
              <w:bottom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Cs/>
                <w:sz w:val="24"/>
                <w:szCs w:val="24"/>
                <w:lang w:eastAsia="pt-BR"/>
              </w:rPr>
            </w:pPr>
            <w:r w:rsidRPr="008B15EC">
              <w:rPr>
                <w:rFonts w:ascii="Tahoma" w:eastAsia="Times New Roman" w:hAnsi="Tahoma" w:cs="Tahoma"/>
                <w:bCs/>
                <w:sz w:val="24"/>
                <w:szCs w:val="24"/>
                <w:lang w:eastAsia="pt-BR"/>
              </w:rPr>
              <w:t>De R$ 150,000,01 a     R$ 1.500.000</w:t>
            </w:r>
          </w:p>
        </w:tc>
        <w:tc>
          <w:tcPr>
            <w:tcW w:w="2068" w:type="dxa"/>
            <w:tcBorders>
              <w:left w:val="single" w:sz="1" w:space="0" w:color="000000"/>
              <w:bottom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Cs/>
                <w:sz w:val="24"/>
                <w:szCs w:val="24"/>
                <w:lang w:eastAsia="pt-BR"/>
              </w:rPr>
            </w:pPr>
            <w:r w:rsidRPr="008B15EC">
              <w:rPr>
                <w:rFonts w:ascii="Tahoma" w:eastAsia="Times New Roman" w:hAnsi="Tahoma" w:cs="Tahoma"/>
                <w:bCs/>
                <w:sz w:val="24"/>
                <w:szCs w:val="24"/>
                <w:lang w:eastAsia="pt-BR"/>
              </w:rPr>
              <w:t xml:space="preserve">De R$ </w:t>
            </w:r>
            <w:smartTag w:uri="urn:schemas-microsoft-com:office:smarttags" w:element="metricconverter">
              <w:smartTagPr>
                <w:attr w:name="ProductID" w:val="80.000,01 a"/>
              </w:smartTagPr>
              <w:r w:rsidRPr="008B15EC">
                <w:rPr>
                  <w:rFonts w:ascii="Tahoma" w:eastAsia="Times New Roman" w:hAnsi="Tahoma" w:cs="Tahoma"/>
                  <w:bCs/>
                  <w:sz w:val="24"/>
                  <w:szCs w:val="24"/>
                  <w:lang w:eastAsia="pt-BR"/>
                </w:rPr>
                <w:t>80.000,01 a</w:t>
              </w:r>
            </w:smartTag>
            <w:r w:rsidRPr="008B15EC">
              <w:rPr>
                <w:rFonts w:ascii="Tahoma" w:eastAsia="Times New Roman" w:hAnsi="Tahoma" w:cs="Tahoma"/>
                <w:bCs/>
                <w:sz w:val="24"/>
                <w:szCs w:val="24"/>
                <w:lang w:eastAsia="pt-BR"/>
              </w:rPr>
              <w:t xml:space="preserve"> R$ 650.000</w:t>
            </w:r>
          </w:p>
        </w:tc>
        <w:tc>
          <w:tcPr>
            <w:tcW w:w="3619" w:type="dxa"/>
            <w:tcBorders>
              <w:left w:val="single" w:sz="1" w:space="0" w:color="000000"/>
              <w:bottom w:val="single" w:sz="1" w:space="0" w:color="000000"/>
              <w:right w:val="single" w:sz="1" w:space="0" w:color="000000"/>
            </w:tcBorders>
            <w:vAlign w:val="center"/>
          </w:tcPr>
          <w:p w:rsidR="008B15EC" w:rsidRPr="008B15EC" w:rsidRDefault="008B15EC" w:rsidP="008B15EC">
            <w:pPr>
              <w:snapToGrid w:val="0"/>
              <w:spacing w:before="100" w:after="100" w:line="240" w:lineRule="auto"/>
              <w:ind w:left="-14"/>
              <w:rPr>
                <w:rFonts w:ascii="Tahoma" w:eastAsia="Times New Roman" w:hAnsi="Tahoma" w:cs="Tahoma"/>
                <w:sz w:val="24"/>
                <w:szCs w:val="24"/>
                <w:lang w:eastAsia="pt-BR"/>
              </w:rPr>
            </w:pPr>
            <w:proofErr w:type="gramStart"/>
            <w:r w:rsidRPr="008B15EC">
              <w:rPr>
                <w:rFonts w:ascii="Tahoma" w:eastAsia="Times New Roman" w:hAnsi="Tahoma" w:cs="Tahoma"/>
                <w:sz w:val="24"/>
                <w:szCs w:val="24"/>
                <w:lang w:eastAsia="pt-BR"/>
              </w:rPr>
              <w:t>trinta</w:t>
            </w:r>
            <w:proofErr w:type="gramEnd"/>
            <w:r w:rsidRPr="008B15EC">
              <w:rPr>
                <w:rFonts w:ascii="Tahoma" w:eastAsia="Times New Roman" w:hAnsi="Tahoma" w:cs="Tahoma"/>
                <w:sz w:val="24"/>
                <w:szCs w:val="24"/>
                <w:lang w:eastAsia="pt-BR"/>
              </w:rPr>
              <w:t xml:space="preserve"> dias – Quando do tipo melhor técnica ou Técnica e Preço</w:t>
            </w:r>
          </w:p>
          <w:p w:rsidR="008B15EC" w:rsidRPr="008B15EC" w:rsidRDefault="008B15EC" w:rsidP="008B15EC">
            <w:pPr>
              <w:spacing w:before="100" w:after="100" w:line="240" w:lineRule="auto"/>
              <w:ind w:left="-14"/>
              <w:rPr>
                <w:rFonts w:ascii="Tahoma" w:eastAsia="Times New Roman" w:hAnsi="Tahoma" w:cs="Tahoma"/>
                <w:sz w:val="24"/>
                <w:szCs w:val="24"/>
                <w:lang w:eastAsia="pt-BR"/>
              </w:rPr>
            </w:pPr>
            <w:proofErr w:type="gramStart"/>
            <w:r w:rsidRPr="008B15EC">
              <w:rPr>
                <w:rFonts w:ascii="Tahoma" w:eastAsia="Times New Roman" w:hAnsi="Tahoma" w:cs="Tahoma"/>
                <w:sz w:val="24"/>
                <w:szCs w:val="24"/>
                <w:lang w:eastAsia="pt-BR"/>
              </w:rPr>
              <w:t>quinze</w:t>
            </w:r>
            <w:proofErr w:type="gramEnd"/>
            <w:r w:rsidRPr="008B15EC">
              <w:rPr>
                <w:rFonts w:ascii="Tahoma" w:eastAsia="Times New Roman" w:hAnsi="Tahoma" w:cs="Tahoma"/>
                <w:sz w:val="24"/>
                <w:szCs w:val="24"/>
                <w:lang w:eastAsia="pt-BR"/>
              </w:rPr>
              <w:t xml:space="preserve"> dias – demais casos</w:t>
            </w:r>
          </w:p>
        </w:tc>
      </w:tr>
      <w:tr w:rsidR="008B15EC" w:rsidRPr="008B15EC" w:rsidTr="00F7003E">
        <w:tc>
          <w:tcPr>
            <w:tcW w:w="1505" w:type="dxa"/>
            <w:tcBorders>
              <w:left w:val="single" w:sz="1" w:space="0" w:color="000000"/>
              <w:bottom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Concorrência Pública</w:t>
            </w:r>
          </w:p>
        </w:tc>
        <w:tc>
          <w:tcPr>
            <w:tcW w:w="2454" w:type="dxa"/>
            <w:tcBorders>
              <w:left w:val="single" w:sz="1" w:space="0" w:color="000000"/>
              <w:bottom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Cs/>
                <w:sz w:val="24"/>
                <w:szCs w:val="24"/>
                <w:lang w:eastAsia="pt-BR"/>
              </w:rPr>
            </w:pPr>
            <w:r w:rsidRPr="008B15EC">
              <w:rPr>
                <w:rFonts w:ascii="Tahoma" w:eastAsia="Times New Roman" w:hAnsi="Tahoma" w:cs="Tahoma"/>
                <w:bCs/>
                <w:sz w:val="24"/>
                <w:szCs w:val="24"/>
                <w:lang w:eastAsia="pt-BR"/>
              </w:rPr>
              <w:t>Acima de R$ 1.500.000</w:t>
            </w:r>
          </w:p>
        </w:tc>
        <w:tc>
          <w:tcPr>
            <w:tcW w:w="2068" w:type="dxa"/>
            <w:tcBorders>
              <w:left w:val="single" w:sz="1" w:space="0" w:color="000000"/>
              <w:bottom w:val="single" w:sz="1" w:space="0" w:color="000000"/>
            </w:tcBorders>
            <w:vAlign w:val="center"/>
          </w:tcPr>
          <w:p w:rsidR="008B15EC" w:rsidRPr="008B15EC" w:rsidRDefault="008B15EC" w:rsidP="008B15EC">
            <w:pPr>
              <w:snapToGrid w:val="0"/>
              <w:spacing w:before="100" w:after="100" w:line="240" w:lineRule="auto"/>
              <w:ind w:left="-14"/>
              <w:jc w:val="center"/>
              <w:rPr>
                <w:rFonts w:ascii="Tahoma" w:eastAsia="Times New Roman" w:hAnsi="Tahoma" w:cs="Tahoma"/>
                <w:bCs/>
                <w:sz w:val="24"/>
                <w:szCs w:val="24"/>
                <w:lang w:eastAsia="pt-BR"/>
              </w:rPr>
            </w:pPr>
            <w:r w:rsidRPr="008B15EC">
              <w:rPr>
                <w:rFonts w:ascii="Tahoma" w:eastAsia="Times New Roman" w:hAnsi="Tahoma" w:cs="Tahoma"/>
                <w:bCs/>
                <w:sz w:val="24"/>
                <w:szCs w:val="24"/>
                <w:lang w:eastAsia="pt-BR"/>
              </w:rPr>
              <w:t>Acima de R$ 650.000</w:t>
            </w:r>
          </w:p>
        </w:tc>
        <w:tc>
          <w:tcPr>
            <w:tcW w:w="3619" w:type="dxa"/>
            <w:tcBorders>
              <w:left w:val="single" w:sz="1" w:space="0" w:color="000000"/>
              <w:bottom w:val="single" w:sz="1" w:space="0" w:color="000000"/>
              <w:right w:val="single" w:sz="1" w:space="0" w:color="000000"/>
            </w:tcBorders>
            <w:vAlign w:val="center"/>
          </w:tcPr>
          <w:p w:rsidR="008B15EC" w:rsidRPr="008B15EC" w:rsidRDefault="008B15EC" w:rsidP="008B15EC">
            <w:pPr>
              <w:snapToGrid w:val="0"/>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Quarenta e cinco dias – Quando do tipo melhor técnica ou Técnica e Preço</w:t>
            </w:r>
          </w:p>
          <w:p w:rsidR="008B15EC" w:rsidRPr="008B15EC" w:rsidRDefault="008B15EC" w:rsidP="008B15EC">
            <w:pPr>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Trinta dias – demais casos</w:t>
            </w:r>
          </w:p>
        </w:tc>
      </w:tr>
    </w:tbl>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(Fonte:  Lei nº 9.648 de 27/05/98.)</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tabs>
          <w:tab w:val="left" w:pos="360"/>
        </w:tabs>
        <w:spacing w:before="100" w:after="100" w:line="240" w:lineRule="auto"/>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ab/>
        <w:t>Prazos e Documentações necessárias para participação em licitações – Lei 8.666/93</w:t>
      </w:r>
    </w:p>
    <w:p w:rsidR="008B15EC" w:rsidRPr="008B15EC" w:rsidRDefault="008B15EC" w:rsidP="008B15EC">
      <w:pPr>
        <w:spacing w:before="100" w:after="100" w:line="240" w:lineRule="auto"/>
        <w:ind w:left="-14"/>
        <w:rPr>
          <w:rFonts w:ascii="Tahoma" w:eastAsia="Times New Roman" w:hAnsi="Tahoma" w:cs="Tahoma"/>
          <w:b/>
          <w:sz w:val="24"/>
          <w:szCs w:val="24"/>
          <w:u w:val="single"/>
          <w:vertAlign w:val="superscript"/>
          <w:lang w:eastAsia="pt-BR"/>
        </w:rPr>
      </w:pPr>
      <w:r w:rsidRPr="008B15EC">
        <w:rPr>
          <w:rFonts w:ascii="Tahoma" w:eastAsia="Times New Roman" w:hAnsi="Tahoma" w:cs="Tahoma"/>
          <w:b/>
          <w:bCs/>
          <w:sz w:val="24"/>
          <w:szCs w:val="24"/>
          <w:lang w:eastAsia="pt-BR"/>
        </w:rPr>
        <w:t xml:space="preserve">Prazos – </w:t>
      </w:r>
      <w:proofErr w:type="spellStart"/>
      <w:r w:rsidRPr="008B15EC">
        <w:rPr>
          <w:rFonts w:ascii="Tahoma" w:eastAsia="Times New Roman" w:hAnsi="Tahoma" w:cs="Tahoma"/>
          <w:b/>
          <w:bCs/>
          <w:sz w:val="24"/>
          <w:szCs w:val="24"/>
          <w:lang w:eastAsia="pt-BR"/>
        </w:rPr>
        <w:t>Art</w:t>
      </w:r>
      <w:proofErr w:type="spellEnd"/>
      <w:r w:rsidRPr="008B15EC">
        <w:rPr>
          <w:rFonts w:ascii="Tahoma" w:eastAsia="Times New Roman" w:hAnsi="Tahoma" w:cs="Tahoma"/>
          <w:b/>
          <w:bCs/>
          <w:sz w:val="24"/>
          <w:szCs w:val="24"/>
          <w:lang w:eastAsia="pt-BR"/>
        </w:rPr>
        <w:t xml:space="preserve"> 21 </w:t>
      </w:r>
      <w:r w:rsidRPr="008B15EC">
        <w:rPr>
          <w:rFonts w:ascii="Tahoma" w:eastAsia="Times New Roman" w:hAnsi="Tahoma" w:cs="Tahoma"/>
          <w:b/>
          <w:sz w:val="24"/>
          <w:szCs w:val="24"/>
          <w:lang w:eastAsia="pt-BR"/>
        </w:rPr>
        <w:t>§ 2</w:t>
      </w:r>
      <w:r w:rsidRPr="008B15EC">
        <w:rPr>
          <w:rFonts w:ascii="Tahoma" w:eastAsia="Times New Roman" w:hAnsi="Tahoma" w:cs="Tahoma"/>
          <w:b/>
          <w:sz w:val="24"/>
          <w:szCs w:val="24"/>
          <w:u w:val="single"/>
          <w:vertAlign w:val="superscript"/>
          <w:lang w:eastAsia="pt-BR"/>
        </w:rPr>
        <w:t>o</w:t>
      </w: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 2</w:t>
      </w:r>
      <w:r w:rsidRPr="008B15EC">
        <w:rPr>
          <w:rFonts w:ascii="Tahoma" w:eastAsia="Times New Roman" w:hAnsi="Tahoma" w:cs="Tahoma"/>
          <w:sz w:val="24"/>
          <w:szCs w:val="24"/>
          <w:u w:val="single"/>
          <w:vertAlign w:val="superscript"/>
          <w:lang w:eastAsia="pt-BR"/>
        </w:rPr>
        <w:t>o</w:t>
      </w:r>
      <w:r w:rsidRPr="008B15EC">
        <w:rPr>
          <w:rFonts w:ascii="Tahoma" w:eastAsia="Times New Roman" w:hAnsi="Tahoma" w:cs="Tahoma"/>
          <w:sz w:val="24"/>
          <w:szCs w:val="24"/>
          <w:lang w:eastAsia="pt-BR"/>
        </w:rPr>
        <w:t xml:space="preserve"> O prazo mínimo até o recebimento das propostas ou da realização do evento será:</w:t>
      </w:r>
    </w:p>
    <w:p w:rsidR="008B15EC" w:rsidRPr="008B15EC" w:rsidRDefault="008B15EC" w:rsidP="008B15EC">
      <w:pPr>
        <w:tabs>
          <w:tab w:val="left" w:pos="-14"/>
        </w:tabs>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sz w:val="24"/>
          <w:szCs w:val="24"/>
          <w:lang w:eastAsia="pt-BR"/>
        </w:rPr>
        <w:t xml:space="preserve">I - </w:t>
      </w:r>
      <w:proofErr w:type="gramStart"/>
      <w:r w:rsidRPr="008B15EC">
        <w:rPr>
          <w:rFonts w:ascii="Tahoma" w:eastAsia="Times New Roman" w:hAnsi="Tahoma" w:cs="Tahoma"/>
          <w:sz w:val="24"/>
          <w:szCs w:val="24"/>
          <w:lang w:eastAsia="pt-BR"/>
        </w:rPr>
        <w:t>quarenta e cinco dias</w:t>
      </w:r>
      <w:proofErr w:type="gramEnd"/>
      <w:r w:rsidRPr="008B15EC">
        <w:rPr>
          <w:rFonts w:ascii="Tahoma" w:eastAsia="Times New Roman" w:hAnsi="Tahoma" w:cs="Tahoma"/>
          <w:sz w:val="24"/>
          <w:szCs w:val="24"/>
          <w:lang w:eastAsia="pt-BR"/>
        </w:rPr>
        <w:t xml:space="preserve"> para: </w:t>
      </w:r>
      <w:r w:rsidRPr="008B15EC">
        <w:rPr>
          <w:rFonts w:ascii="Tahoma" w:eastAsia="Times New Roman" w:hAnsi="Tahoma" w:cs="Tahoma"/>
          <w:b/>
          <w:bCs/>
          <w:sz w:val="24"/>
          <w:szCs w:val="24"/>
          <w:lang w:eastAsia="pt-BR"/>
        </w:rPr>
        <w:t>(Redação dada pela Lei nº 8.883, de 08/06/94)</w:t>
      </w: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a) concurso;</w:t>
      </w: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b) concorrência, quando o contrato a ser celebrado contemplar o regime de empreitada integral ou quando a licitação for do tipo "melhor técnica" ou "técnica e preço";</w:t>
      </w:r>
    </w:p>
    <w:p w:rsidR="008B15EC" w:rsidRPr="008B15EC" w:rsidRDefault="008B15EC" w:rsidP="008B15EC">
      <w:pPr>
        <w:tabs>
          <w:tab w:val="left" w:pos="-14"/>
        </w:tabs>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sz w:val="24"/>
          <w:szCs w:val="24"/>
          <w:lang w:eastAsia="pt-BR"/>
        </w:rPr>
        <w:t xml:space="preserve">II - </w:t>
      </w:r>
      <w:proofErr w:type="gramStart"/>
      <w:r w:rsidRPr="008B15EC">
        <w:rPr>
          <w:rFonts w:ascii="Tahoma" w:eastAsia="Times New Roman" w:hAnsi="Tahoma" w:cs="Tahoma"/>
          <w:sz w:val="24"/>
          <w:szCs w:val="24"/>
          <w:lang w:eastAsia="pt-BR"/>
        </w:rPr>
        <w:t>trinta dias</w:t>
      </w:r>
      <w:proofErr w:type="gramEnd"/>
      <w:r w:rsidRPr="008B15EC">
        <w:rPr>
          <w:rFonts w:ascii="Tahoma" w:eastAsia="Times New Roman" w:hAnsi="Tahoma" w:cs="Tahoma"/>
          <w:sz w:val="24"/>
          <w:szCs w:val="24"/>
          <w:lang w:eastAsia="pt-BR"/>
        </w:rPr>
        <w:t xml:space="preserve"> para: </w:t>
      </w:r>
      <w:r w:rsidRPr="008B15EC">
        <w:rPr>
          <w:rFonts w:ascii="Tahoma" w:eastAsia="Times New Roman" w:hAnsi="Tahoma" w:cs="Tahoma"/>
          <w:b/>
          <w:bCs/>
          <w:sz w:val="24"/>
          <w:szCs w:val="24"/>
          <w:lang w:eastAsia="pt-BR"/>
        </w:rPr>
        <w:t>(Redação dada pela Lei nº 8.883, de 08/06/94)</w:t>
      </w: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a) concorrência, nos casos não especificados na alínea "b" do inciso anterior;</w:t>
      </w: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b) tomada de preços, quando a licitação for do tipo "melhor técnica" ou "técnica e preço";</w:t>
      </w:r>
    </w:p>
    <w:p w:rsidR="008B15EC" w:rsidRPr="008B15EC" w:rsidRDefault="008B15EC" w:rsidP="008B15EC">
      <w:pPr>
        <w:tabs>
          <w:tab w:val="left" w:pos="-14"/>
        </w:tabs>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sz w:val="24"/>
          <w:szCs w:val="24"/>
          <w:lang w:eastAsia="pt-BR"/>
        </w:rPr>
        <w:t xml:space="preserve">III - quinze dias para a tomada de preços, nos casos não especificados na alínea "b" do inciso anterior, ou leilão; </w:t>
      </w:r>
      <w:r w:rsidRPr="008B15EC">
        <w:rPr>
          <w:rFonts w:ascii="Tahoma" w:eastAsia="Times New Roman" w:hAnsi="Tahoma" w:cs="Tahoma"/>
          <w:b/>
          <w:bCs/>
          <w:sz w:val="24"/>
          <w:szCs w:val="24"/>
          <w:lang w:eastAsia="pt-BR"/>
        </w:rPr>
        <w:t>(Redação dada pela Lei nº 8.883, de 08/06/94);</w:t>
      </w:r>
    </w:p>
    <w:p w:rsidR="008B15EC" w:rsidRPr="008B15EC" w:rsidRDefault="008B15EC" w:rsidP="008B15EC">
      <w:pPr>
        <w:tabs>
          <w:tab w:val="left" w:pos="-14"/>
        </w:tabs>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sz w:val="24"/>
          <w:szCs w:val="24"/>
          <w:lang w:eastAsia="pt-BR"/>
        </w:rPr>
        <w:t xml:space="preserve">IV - cinco dias úteis para convite. </w:t>
      </w:r>
      <w:r w:rsidRPr="008B15EC">
        <w:rPr>
          <w:rFonts w:ascii="Tahoma" w:eastAsia="Times New Roman" w:hAnsi="Tahoma" w:cs="Tahoma"/>
          <w:b/>
          <w:bCs/>
          <w:sz w:val="24"/>
          <w:szCs w:val="24"/>
          <w:lang w:eastAsia="pt-BR"/>
        </w:rPr>
        <w:t>(Redação dada pela Lei nº 8.883, de 08/06/94)</w:t>
      </w:r>
    </w:p>
    <w:p w:rsidR="008B15EC" w:rsidRPr="008B15EC" w:rsidRDefault="008B15EC" w:rsidP="008B15EC">
      <w:pPr>
        <w:tabs>
          <w:tab w:val="left" w:pos="-14"/>
        </w:tabs>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sz w:val="24"/>
          <w:szCs w:val="24"/>
          <w:lang w:eastAsia="pt-BR"/>
        </w:rPr>
        <w:t>§ 3</w:t>
      </w:r>
      <w:r w:rsidRPr="008B15EC">
        <w:rPr>
          <w:rFonts w:ascii="Tahoma" w:eastAsia="Times New Roman" w:hAnsi="Tahoma" w:cs="Tahoma"/>
          <w:sz w:val="24"/>
          <w:szCs w:val="24"/>
          <w:u w:val="single"/>
          <w:vertAlign w:val="superscript"/>
          <w:lang w:eastAsia="pt-BR"/>
        </w:rPr>
        <w:t>o</w:t>
      </w:r>
      <w:r w:rsidRPr="008B15EC">
        <w:rPr>
          <w:rFonts w:ascii="Tahoma" w:eastAsia="Times New Roman" w:hAnsi="Tahoma" w:cs="Tahoma"/>
          <w:sz w:val="24"/>
          <w:szCs w:val="24"/>
          <w:lang w:eastAsia="pt-BR"/>
        </w:rPr>
        <w:t xml:space="preserve"> Os prazos estabelecidos no parágrafo anterior serão contados a partir da última publicação do edital resumido ou da expedição do convite, ou ainda da efetiva disponibilidade do edital ou do convite e respectivos anexos, prevalecendo a data que ocorrer mais tarde. </w:t>
      </w:r>
      <w:r w:rsidRPr="008B15EC">
        <w:rPr>
          <w:rFonts w:ascii="Tahoma" w:eastAsia="Times New Roman" w:hAnsi="Tahoma" w:cs="Tahoma"/>
          <w:b/>
          <w:bCs/>
          <w:sz w:val="24"/>
          <w:szCs w:val="24"/>
          <w:lang w:eastAsia="pt-BR"/>
        </w:rPr>
        <w:t>(Redação dada pela Lei nº 8.883, de 08/06/94)</w:t>
      </w: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lastRenderedPageBreak/>
        <w:t>§ 4</w:t>
      </w:r>
      <w:r w:rsidRPr="008B15EC">
        <w:rPr>
          <w:rFonts w:ascii="Tahoma" w:eastAsia="Times New Roman" w:hAnsi="Tahoma" w:cs="Tahoma"/>
          <w:sz w:val="24"/>
          <w:szCs w:val="24"/>
          <w:u w:val="single"/>
          <w:vertAlign w:val="superscript"/>
          <w:lang w:eastAsia="pt-BR"/>
        </w:rPr>
        <w:t>o</w:t>
      </w:r>
      <w:r w:rsidRPr="008B15EC">
        <w:rPr>
          <w:rFonts w:ascii="Tahoma" w:eastAsia="Times New Roman" w:hAnsi="Tahoma" w:cs="Tahoma"/>
          <w:sz w:val="24"/>
          <w:szCs w:val="24"/>
          <w:lang w:eastAsia="pt-BR"/>
        </w:rPr>
        <w:t xml:space="preserve"> Qualquer modificação no edital exige divulgação pela mesma forma que se deu o texto original, reabrindo-se o prazo inicialmente estabelecido, exceto quando, inquestionavelmente, a alteração não afetar a formulação das propostas.</w:t>
      </w: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Documentação – Artigos </w:t>
      </w:r>
      <w:smartTag w:uri="urn:schemas-microsoft-com:office:smarttags" w:element="metricconverter">
        <w:smartTagPr>
          <w:attr w:name="ProductID" w:val="27 a"/>
        </w:smartTagPr>
        <w:r w:rsidRPr="008B15EC">
          <w:rPr>
            <w:rFonts w:ascii="Tahoma" w:eastAsia="Times New Roman" w:hAnsi="Tahoma" w:cs="Tahoma"/>
            <w:b/>
            <w:sz w:val="24"/>
            <w:szCs w:val="24"/>
            <w:lang w:eastAsia="pt-BR"/>
          </w:rPr>
          <w:t>27 a</w:t>
        </w:r>
      </w:smartTag>
      <w:r w:rsidRPr="008B15EC">
        <w:rPr>
          <w:rFonts w:ascii="Tahoma" w:eastAsia="Times New Roman" w:hAnsi="Tahoma" w:cs="Tahoma"/>
          <w:b/>
          <w:sz w:val="24"/>
          <w:szCs w:val="24"/>
          <w:lang w:eastAsia="pt-BR"/>
        </w:rPr>
        <w:t xml:space="preserve"> 31</w:t>
      </w: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b/>
          <w:bCs/>
          <w:sz w:val="24"/>
          <w:szCs w:val="24"/>
          <w:lang w:eastAsia="pt-BR"/>
        </w:rPr>
        <w:t>Art. 27.</w:t>
      </w:r>
      <w:r w:rsidRPr="008B15EC">
        <w:rPr>
          <w:rFonts w:ascii="Tahoma" w:eastAsia="Times New Roman" w:hAnsi="Tahoma" w:cs="Tahoma"/>
          <w:sz w:val="24"/>
          <w:szCs w:val="24"/>
          <w:lang w:eastAsia="pt-BR"/>
        </w:rPr>
        <w:t xml:space="preserve"> Para a habilitação nas licitações exigir-se-á dos interessados, exclusivamente, documentação relativa a:</w:t>
      </w: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I - habilitação jurídica;</w:t>
      </w: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II - qualificação técnica;</w:t>
      </w: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III - qualificação econômico-financeira;</w:t>
      </w: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IV - regularidade fiscal.</w:t>
      </w:r>
    </w:p>
    <w:p w:rsidR="008B15EC" w:rsidRPr="008B15EC" w:rsidRDefault="008B15EC" w:rsidP="008B15EC">
      <w:pPr>
        <w:tabs>
          <w:tab w:val="left" w:pos="-14"/>
        </w:tabs>
        <w:spacing w:before="100" w:after="100" w:line="240" w:lineRule="auto"/>
        <w:ind w:left="-14"/>
        <w:rPr>
          <w:rFonts w:ascii="Tahoma" w:eastAsia="Times New Roman" w:hAnsi="Tahoma" w:cs="Tahoma"/>
          <w:b/>
          <w:bCs/>
          <w:sz w:val="24"/>
          <w:szCs w:val="24"/>
          <w:lang w:eastAsia="pt-BR"/>
        </w:rPr>
      </w:pPr>
      <w:r w:rsidRPr="008B15EC">
        <w:rPr>
          <w:rFonts w:ascii="Tahoma" w:eastAsia="Times New Roman" w:hAnsi="Tahoma" w:cs="Tahoma"/>
          <w:sz w:val="24"/>
          <w:szCs w:val="24"/>
          <w:lang w:eastAsia="pt-BR"/>
        </w:rPr>
        <w:t>V – cumprimento do disposto no inciso XXXIII do art. 7</w:t>
      </w:r>
      <w:r w:rsidRPr="008B15EC">
        <w:rPr>
          <w:rFonts w:ascii="Tahoma" w:eastAsia="Times New Roman" w:hAnsi="Tahoma" w:cs="Tahoma"/>
          <w:sz w:val="24"/>
          <w:szCs w:val="24"/>
          <w:u w:val="single"/>
          <w:vertAlign w:val="superscript"/>
          <w:lang w:eastAsia="pt-BR"/>
        </w:rPr>
        <w:t>o</w:t>
      </w:r>
      <w:r w:rsidRPr="008B15EC">
        <w:rPr>
          <w:rFonts w:ascii="Tahoma" w:eastAsia="Times New Roman" w:hAnsi="Tahoma" w:cs="Tahoma"/>
          <w:sz w:val="24"/>
          <w:szCs w:val="24"/>
          <w:lang w:eastAsia="pt-BR"/>
        </w:rPr>
        <w:t xml:space="preserve"> da Constituição Federal. </w:t>
      </w:r>
      <w:r w:rsidRPr="008B15EC">
        <w:rPr>
          <w:rFonts w:ascii="Tahoma" w:eastAsia="Times New Roman" w:hAnsi="Tahoma" w:cs="Tahoma"/>
          <w:b/>
          <w:bCs/>
          <w:sz w:val="24"/>
          <w:szCs w:val="24"/>
          <w:lang w:eastAsia="pt-BR"/>
        </w:rPr>
        <w:t>(Inciso acrescido pela lei nº 9.854, de 27/10/99)</w:t>
      </w: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b/>
          <w:bCs/>
          <w:sz w:val="24"/>
          <w:szCs w:val="24"/>
          <w:lang w:eastAsia="pt-BR"/>
        </w:rPr>
        <w:t xml:space="preserve">Art. </w:t>
      </w:r>
      <w:smartTag w:uri="urn:schemas-microsoft-com:office:smarttags" w:element="metricconverter">
        <w:smartTagPr>
          <w:attr w:name="ProductID" w:val="28. A"/>
        </w:smartTagPr>
        <w:r w:rsidRPr="008B15EC">
          <w:rPr>
            <w:rFonts w:ascii="Tahoma" w:eastAsia="Times New Roman" w:hAnsi="Tahoma" w:cs="Tahoma"/>
            <w:b/>
            <w:bCs/>
            <w:sz w:val="24"/>
            <w:szCs w:val="24"/>
            <w:lang w:eastAsia="pt-BR"/>
          </w:rPr>
          <w:t xml:space="preserve">28. </w:t>
        </w:r>
        <w:r w:rsidRPr="008B15EC">
          <w:rPr>
            <w:rFonts w:ascii="Tahoma" w:eastAsia="Times New Roman" w:hAnsi="Tahoma" w:cs="Tahoma"/>
            <w:sz w:val="24"/>
            <w:szCs w:val="24"/>
            <w:lang w:eastAsia="pt-BR"/>
          </w:rPr>
          <w:t>A</w:t>
        </w:r>
      </w:smartTag>
      <w:r w:rsidRPr="008B15EC">
        <w:rPr>
          <w:rFonts w:ascii="Tahoma" w:eastAsia="Times New Roman" w:hAnsi="Tahoma" w:cs="Tahoma"/>
          <w:sz w:val="24"/>
          <w:szCs w:val="24"/>
          <w:lang w:eastAsia="pt-BR"/>
        </w:rPr>
        <w:t xml:space="preserve"> documentação relativa à habilitação jurídica, conforme o caso, consistirá em:</w:t>
      </w: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I - cédula de identidade;</w:t>
      </w: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II - registro comercial, no caso de empresa individual;</w:t>
      </w: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III - ato constitutivo, estatuto ou contrato social em vigor, devidamente registrado, em se tratando de sociedades comerciais, e, no caso de sociedades por ações, acompanhado de documentos de eleição de seus administradores;</w:t>
      </w: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IV - inscrição do ato constitutivo, no caso de sociedades civis, acompanhada de prova de diretoria em exercício;</w:t>
      </w: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V - decreto de autorização, em se tratando de empresa ou sociedade estrangeira em funcionamento no País, e ato de registro ou autorização para funcionamento expedido pelo órgão competente, quando a atividade assim o exigir.</w:t>
      </w: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tabs>
          <w:tab w:val="left" w:pos="-14"/>
        </w:tabs>
        <w:spacing w:before="100" w:after="100" w:line="240" w:lineRule="auto"/>
        <w:ind w:left="-14"/>
        <w:rPr>
          <w:rFonts w:ascii="Tahoma" w:eastAsia="Times New Roman" w:hAnsi="Tahoma" w:cs="Tahoma"/>
          <w:sz w:val="24"/>
          <w:szCs w:val="24"/>
          <w:lang w:eastAsia="pt-BR"/>
        </w:rPr>
      </w:pPr>
    </w:p>
    <w:p w:rsidR="008B15EC" w:rsidRPr="008B15EC" w:rsidRDefault="008B15EC" w:rsidP="008B15EC">
      <w:pPr>
        <w:numPr>
          <w:ilvl w:val="0"/>
          <w:numId w:val="13"/>
        </w:numPr>
        <w:tabs>
          <w:tab w:val="left" w:pos="706"/>
          <w:tab w:val="left" w:pos="1066"/>
        </w:tabs>
        <w:spacing w:before="100" w:after="100" w:line="240" w:lineRule="auto"/>
        <w:ind w:left="706" w:hanging="360"/>
        <w:rPr>
          <w:rFonts w:ascii="Tahoma" w:eastAsia="Times New Roman" w:hAnsi="Tahoma" w:cs="Tahoma"/>
          <w:b/>
          <w:bCs/>
          <w:color w:val="FF0000"/>
          <w:sz w:val="24"/>
          <w:szCs w:val="24"/>
          <w:lang w:eastAsia="pt-BR"/>
        </w:rPr>
      </w:pPr>
      <w:r w:rsidRPr="008B15EC">
        <w:rPr>
          <w:rFonts w:ascii="Tahoma" w:eastAsia="Times New Roman" w:hAnsi="Tahoma" w:cs="Tahoma"/>
          <w:b/>
          <w:bCs/>
          <w:color w:val="FF0000"/>
          <w:sz w:val="24"/>
          <w:szCs w:val="24"/>
          <w:lang w:eastAsia="pt-BR"/>
        </w:rPr>
        <w:t>Aditamento de Contratos - 8666</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Art. 65.</w:t>
      </w:r>
      <w:r w:rsidRPr="008B15EC">
        <w:rPr>
          <w:rFonts w:ascii="Tahoma" w:eastAsia="Times New Roman" w:hAnsi="Tahoma" w:cs="Tahoma"/>
          <w:b/>
          <w:sz w:val="24"/>
          <w:szCs w:val="24"/>
          <w:lang w:eastAsia="pt-BR"/>
        </w:rPr>
        <w:t xml:space="preserve"> Os contratos regidos por esta Lei poderão ser alterados, com as devidas justificativas, nos seguintes casos:</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1</w:t>
      </w:r>
      <w:r w:rsidRPr="008B15EC">
        <w:rPr>
          <w:rFonts w:ascii="Tahoma" w:eastAsia="Times New Roman" w:hAnsi="Tahoma" w:cs="Tahoma"/>
          <w:b/>
          <w:sz w:val="24"/>
          <w:szCs w:val="24"/>
          <w:u w:val="single"/>
          <w:vertAlign w:val="superscript"/>
          <w:lang w:eastAsia="pt-BR"/>
        </w:rPr>
        <w:t>o</w:t>
      </w:r>
      <w:r w:rsidRPr="008B15EC">
        <w:rPr>
          <w:rFonts w:ascii="Tahoma" w:eastAsia="Times New Roman" w:hAnsi="Tahoma" w:cs="Tahoma"/>
          <w:b/>
          <w:sz w:val="24"/>
          <w:szCs w:val="24"/>
          <w:lang w:eastAsia="pt-BR"/>
        </w:rPr>
        <w:t xml:space="preserve"> O contratado fica obrigado a aceitar, nas mesmas condições contratuais, os acréscimos ou supressões que se fizerem nas obras, serviços ou compras, até 25% (vinte e cinco por cento) do valor inicial atualizado do contrato, e, no caso particular de reforma de edifício ou de equipamento, até o limite de 50% (</w:t>
      </w:r>
      <w:proofErr w:type="spellStart"/>
      <w:r w:rsidRPr="008B15EC">
        <w:rPr>
          <w:rFonts w:ascii="Tahoma" w:eastAsia="Times New Roman" w:hAnsi="Tahoma" w:cs="Tahoma"/>
          <w:b/>
          <w:sz w:val="24"/>
          <w:szCs w:val="24"/>
          <w:lang w:eastAsia="pt-BR"/>
        </w:rPr>
        <w:t>cinqüenta</w:t>
      </w:r>
      <w:proofErr w:type="spellEnd"/>
      <w:r w:rsidRPr="008B15EC">
        <w:rPr>
          <w:rFonts w:ascii="Tahoma" w:eastAsia="Times New Roman" w:hAnsi="Tahoma" w:cs="Tahoma"/>
          <w:b/>
          <w:sz w:val="24"/>
          <w:szCs w:val="24"/>
          <w:lang w:eastAsia="pt-BR"/>
        </w:rPr>
        <w:t xml:space="preserve"> por cento) para os seus acréscimos.</w:t>
      </w: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
    <w:p w:rsidR="008B15EC" w:rsidRPr="008B15EC" w:rsidRDefault="008B15EC" w:rsidP="008B15EC">
      <w:pPr>
        <w:spacing w:before="100" w:after="100" w:line="240" w:lineRule="auto"/>
        <w:ind w:left="-14"/>
        <w:rPr>
          <w:rFonts w:ascii="Tahoma" w:eastAsia="Times New Roman" w:hAnsi="Tahoma" w:cs="Tahoma"/>
          <w:b/>
          <w:sz w:val="24"/>
          <w:szCs w:val="24"/>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r w:rsidRPr="008B15EC">
        <w:rPr>
          <w:rFonts w:ascii="Tahoma" w:eastAsia="Times New Roman" w:hAnsi="Tahoma" w:cs="Tahoma"/>
          <w:b/>
          <w:sz w:val="24"/>
          <w:szCs w:val="24"/>
          <w:lang w:eastAsia="pt-BR"/>
        </w:rPr>
        <w:t>§ 2</w:t>
      </w:r>
      <w:r w:rsidRPr="008B15EC">
        <w:rPr>
          <w:rFonts w:ascii="Tahoma" w:eastAsia="Times New Roman" w:hAnsi="Tahoma" w:cs="Tahoma"/>
          <w:b/>
          <w:sz w:val="24"/>
          <w:szCs w:val="24"/>
          <w:u w:val="single"/>
          <w:vertAlign w:val="superscript"/>
          <w:lang w:eastAsia="pt-BR"/>
        </w:rPr>
        <w:t>o</w:t>
      </w:r>
      <w:r w:rsidRPr="008B15EC">
        <w:rPr>
          <w:rFonts w:ascii="Tahoma" w:eastAsia="Times New Roman" w:hAnsi="Tahoma" w:cs="Tahoma"/>
          <w:b/>
          <w:sz w:val="24"/>
          <w:szCs w:val="24"/>
          <w:lang w:eastAsia="pt-BR"/>
        </w:rPr>
        <w:t xml:space="preserve"> Nenhum acréscimo ou supressão poderá exceder os limites estabelecidos no parágrafo anterior, salvo: </w:t>
      </w:r>
      <w:r w:rsidRPr="008B15EC">
        <w:rPr>
          <w:rFonts w:ascii="Tahoma" w:eastAsia="Times New Roman" w:hAnsi="Tahoma" w:cs="Tahoma"/>
          <w:bCs/>
          <w:sz w:val="24"/>
          <w:szCs w:val="24"/>
          <w:lang w:eastAsia="pt-BR"/>
        </w:rPr>
        <w:t>(Redação dada pela Lei nº 9.648, de 27/05/98)</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color w:val="FF0000"/>
          <w:sz w:val="26"/>
          <w:szCs w:val="26"/>
          <w:lang w:eastAsia="pt-BR"/>
        </w:rPr>
      </w:pPr>
      <w:r w:rsidRPr="008B15EC">
        <w:rPr>
          <w:rFonts w:ascii="Times New Roman" w:eastAsia="Times New Roman" w:hAnsi="Times New Roman" w:cs="Times New Roman"/>
          <w:b/>
          <w:color w:val="FF0000"/>
          <w:sz w:val="26"/>
          <w:szCs w:val="26"/>
          <w:lang w:eastAsia="pt-BR"/>
        </w:rPr>
        <w:t>Transparência do Orçamento</w:t>
      </w: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r w:rsidRPr="008B15EC">
        <w:rPr>
          <w:rFonts w:ascii="Times New Roman" w:eastAsia="Times New Roman" w:hAnsi="Times New Roman" w:cs="Times New Roman"/>
          <w:b/>
          <w:sz w:val="26"/>
          <w:szCs w:val="26"/>
          <w:lang w:eastAsia="pt-BR"/>
        </w:rPr>
        <w:t>A LRF em seus artigos 48 e 49, define de forma clara os instrumentos de transparência da gestão fiscal bem como o incentivo a participação popular.</w:t>
      </w: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r w:rsidRPr="008B15EC">
        <w:rPr>
          <w:rFonts w:ascii="Times New Roman" w:eastAsia="Times New Roman" w:hAnsi="Times New Roman" w:cs="Times New Roman"/>
          <w:b/>
          <w:sz w:val="26"/>
          <w:szCs w:val="26"/>
          <w:lang w:eastAsia="pt-BR"/>
        </w:rPr>
        <w:t>Art. 48. São instrumentos de transparência da gestão fiscal, aos quais será dada ampla divulgação, inclusive em meios eletrônicos de acesso público: os planos, orçamentos e leis de diretrizes orçamentárias; as prestações de contas e o respectivo parecer prévio; o Relatório Resumido da Execução Orçamentária e o Relatório de Gestão Fiscal; e as versões simplificadas desses documentos.</w:t>
      </w: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r w:rsidRPr="008B15EC">
        <w:rPr>
          <w:rFonts w:ascii="Times New Roman" w:eastAsia="Times New Roman" w:hAnsi="Times New Roman" w:cs="Times New Roman"/>
          <w:b/>
          <w:sz w:val="26"/>
          <w:szCs w:val="26"/>
          <w:lang w:eastAsia="pt-BR"/>
        </w:rPr>
        <w:t>Parágrafo único. A transparência será assegurada também mediante incentivo à participação popular e realização de audiências públicas, durante os processos de elaboração e de discussão dos planos, lei de diretrizes orçamentárias e orçamentos.</w:t>
      </w: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r w:rsidRPr="008B15EC">
        <w:rPr>
          <w:rFonts w:ascii="Times New Roman" w:eastAsia="Times New Roman" w:hAnsi="Times New Roman" w:cs="Times New Roman"/>
          <w:b/>
          <w:sz w:val="26"/>
          <w:szCs w:val="26"/>
          <w:lang w:eastAsia="pt-BR"/>
        </w:rPr>
        <w:t>Art. 49. As contas apresentadas pelo Chefe do Poder Executivo ficarão disponíveis, durante todo o exercício, no respectivo Poder Legislativo e no órgão técnico responsável pela sua elaboração, para consulta e apreciação pelos cidadãos e instituições da sociedade.</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color w:val="FF0000"/>
          <w:sz w:val="26"/>
          <w:szCs w:val="26"/>
          <w:lang w:eastAsia="pt-BR"/>
        </w:rPr>
      </w:pPr>
      <w:r w:rsidRPr="008B15EC">
        <w:rPr>
          <w:rFonts w:ascii="Times New Roman" w:eastAsia="Times New Roman" w:hAnsi="Times New Roman" w:cs="Times New Roman"/>
          <w:b/>
          <w:color w:val="FF0000"/>
          <w:sz w:val="26"/>
          <w:szCs w:val="26"/>
          <w:lang w:eastAsia="pt-BR"/>
        </w:rPr>
        <w:t>Por sua vez a Lei Complementar Nº 131, de 27 de maio de 2009 acrescenta o seguinte:</w:t>
      </w: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bookmarkStart w:id="4" w:name="art1"/>
      <w:bookmarkEnd w:id="4"/>
      <w:r w:rsidRPr="008B15EC">
        <w:rPr>
          <w:rFonts w:ascii="Times New Roman" w:eastAsia="Times New Roman" w:hAnsi="Times New Roman" w:cs="Times New Roman"/>
          <w:b/>
          <w:sz w:val="26"/>
          <w:szCs w:val="26"/>
          <w:lang w:eastAsia="pt-BR"/>
        </w:rPr>
        <w:t>Art. 1</w:t>
      </w:r>
      <w:proofErr w:type="gramStart"/>
      <w:r w:rsidRPr="008B15EC">
        <w:rPr>
          <w:rFonts w:ascii="Times New Roman" w:eastAsia="Times New Roman" w:hAnsi="Times New Roman" w:cs="Times New Roman"/>
          <w:b/>
          <w:sz w:val="26"/>
          <w:szCs w:val="26"/>
          <w:lang w:eastAsia="pt-BR"/>
        </w:rPr>
        <w:t>o  O</w:t>
      </w:r>
      <w:proofErr w:type="gramEnd"/>
      <w:r w:rsidRPr="008B15EC">
        <w:rPr>
          <w:rFonts w:ascii="Times New Roman" w:eastAsia="Times New Roman" w:hAnsi="Times New Roman" w:cs="Times New Roman"/>
          <w:b/>
          <w:sz w:val="26"/>
          <w:szCs w:val="26"/>
          <w:lang w:eastAsia="pt-BR"/>
        </w:rPr>
        <w:t xml:space="preserve"> art. 48 da Lei Complementar no 101, de 4 de maio de 2000, passa a vigorar com a seguinte redação: </w:t>
      </w: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r w:rsidRPr="008B15EC">
        <w:rPr>
          <w:rFonts w:ascii="Times New Roman" w:eastAsia="Times New Roman" w:hAnsi="Times New Roman" w:cs="Times New Roman"/>
          <w:b/>
          <w:sz w:val="26"/>
          <w:szCs w:val="26"/>
          <w:lang w:eastAsia="pt-BR"/>
        </w:rPr>
        <w:lastRenderedPageBreak/>
        <w:t>“Art. 48.  ................................................................................... </w:t>
      </w:r>
    </w:p>
    <w:p w:rsidR="008B15EC" w:rsidRPr="008B15EC" w:rsidRDefault="007F797A" w:rsidP="008B15EC">
      <w:pPr>
        <w:spacing w:before="100" w:after="100" w:line="240" w:lineRule="auto"/>
        <w:ind w:left="-14"/>
        <w:rPr>
          <w:rFonts w:ascii="Times New Roman" w:eastAsia="Times New Roman" w:hAnsi="Times New Roman" w:cs="Times New Roman"/>
          <w:b/>
          <w:sz w:val="26"/>
          <w:szCs w:val="26"/>
          <w:lang w:eastAsia="pt-BR"/>
        </w:rPr>
      </w:pPr>
      <w:hyperlink r:id="rId8" w:anchor="art48p." w:history="1">
        <w:r w:rsidR="008B15EC" w:rsidRPr="008B15EC">
          <w:rPr>
            <w:rFonts w:ascii="Times New Roman" w:eastAsia="Times New Roman" w:hAnsi="Times New Roman" w:cs="Times New Roman"/>
            <w:b/>
            <w:sz w:val="26"/>
            <w:szCs w:val="26"/>
            <w:lang w:eastAsia="pt-BR"/>
          </w:rPr>
          <w:t>Parágrafo único</w:t>
        </w:r>
      </w:hyperlink>
      <w:r w:rsidR="008B15EC" w:rsidRPr="008B15EC">
        <w:rPr>
          <w:rFonts w:ascii="Times New Roman" w:eastAsia="Times New Roman" w:hAnsi="Times New Roman" w:cs="Times New Roman"/>
          <w:b/>
          <w:sz w:val="26"/>
          <w:szCs w:val="26"/>
          <w:lang w:eastAsia="pt-BR"/>
        </w:rPr>
        <w:t>.  A transparência será assegurada também mediante: </w:t>
      </w: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r w:rsidRPr="008B15EC">
        <w:rPr>
          <w:rFonts w:ascii="Times New Roman" w:eastAsia="Times New Roman" w:hAnsi="Times New Roman" w:cs="Times New Roman"/>
          <w:b/>
          <w:sz w:val="26"/>
          <w:szCs w:val="26"/>
          <w:lang w:eastAsia="pt-BR"/>
        </w:rPr>
        <w:t>I – incentivo à participação popular e realização de audiências públicas, durante os processos de elaboração e discussão dos planos, lei de diretrizes orçamentárias e orçamentos; </w:t>
      </w: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r w:rsidRPr="008B15EC">
        <w:rPr>
          <w:rFonts w:ascii="Times New Roman" w:eastAsia="Times New Roman" w:hAnsi="Times New Roman" w:cs="Times New Roman"/>
          <w:b/>
          <w:sz w:val="26"/>
          <w:szCs w:val="26"/>
          <w:lang w:eastAsia="pt-BR"/>
        </w:rPr>
        <w:t>II – liberação ao pleno conhecimento e acompanhamento da sociedade, em tempo real, de informações pormenorizadas sobre a execução orçamentária e financeira, em meios eletrônicos de acesso público; </w:t>
      </w: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color w:val="FF0000"/>
          <w:sz w:val="26"/>
          <w:szCs w:val="26"/>
          <w:lang w:eastAsia="pt-BR"/>
        </w:rPr>
      </w:pPr>
      <w:bookmarkStart w:id="5" w:name="art2"/>
      <w:bookmarkEnd w:id="5"/>
      <w:r w:rsidRPr="008B15EC">
        <w:rPr>
          <w:rFonts w:ascii="Times New Roman" w:eastAsia="Times New Roman" w:hAnsi="Times New Roman" w:cs="Times New Roman"/>
          <w:b/>
          <w:color w:val="FF0000"/>
          <w:sz w:val="26"/>
          <w:szCs w:val="26"/>
          <w:lang w:eastAsia="pt-BR"/>
        </w:rPr>
        <w:t>Art. 2</w:t>
      </w:r>
      <w:proofErr w:type="gramStart"/>
      <w:r w:rsidRPr="008B15EC">
        <w:rPr>
          <w:rFonts w:ascii="Times New Roman" w:eastAsia="Times New Roman" w:hAnsi="Times New Roman" w:cs="Times New Roman"/>
          <w:b/>
          <w:color w:val="FF0000"/>
          <w:sz w:val="26"/>
          <w:szCs w:val="26"/>
          <w:lang w:eastAsia="pt-BR"/>
        </w:rPr>
        <w:t>o  A</w:t>
      </w:r>
      <w:proofErr w:type="gramEnd"/>
      <w:r w:rsidRPr="008B15EC">
        <w:rPr>
          <w:rFonts w:ascii="Times New Roman" w:eastAsia="Times New Roman" w:hAnsi="Times New Roman" w:cs="Times New Roman"/>
          <w:b/>
          <w:color w:val="FF0000"/>
          <w:sz w:val="26"/>
          <w:szCs w:val="26"/>
          <w:lang w:eastAsia="pt-BR"/>
        </w:rPr>
        <w:t xml:space="preserve"> Lei Complementar no 101, de 4 de maio de 2000, passa a vigorar acrescida dos seguintes </w:t>
      </w:r>
      <w:proofErr w:type="spellStart"/>
      <w:r w:rsidRPr="008B15EC">
        <w:rPr>
          <w:rFonts w:ascii="Times New Roman" w:eastAsia="Times New Roman" w:hAnsi="Times New Roman" w:cs="Times New Roman"/>
          <w:b/>
          <w:color w:val="FF0000"/>
          <w:sz w:val="26"/>
          <w:szCs w:val="26"/>
          <w:lang w:eastAsia="pt-BR"/>
        </w:rPr>
        <w:t>arts</w:t>
      </w:r>
      <w:proofErr w:type="spellEnd"/>
      <w:r w:rsidRPr="008B15EC">
        <w:rPr>
          <w:rFonts w:ascii="Times New Roman" w:eastAsia="Times New Roman" w:hAnsi="Times New Roman" w:cs="Times New Roman"/>
          <w:b/>
          <w:color w:val="FF0000"/>
          <w:sz w:val="26"/>
          <w:szCs w:val="26"/>
          <w:lang w:eastAsia="pt-BR"/>
        </w:rPr>
        <w:t>. 48-A, 73-A, 73-B e 73-C: </w:t>
      </w:r>
    </w:p>
    <w:p w:rsidR="008B15EC" w:rsidRPr="008B15EC" w:rsidRDefault="008B15EC" w:rsidP="008B15EC">
      <w:pPr>
        <w:spacing w:before="100" w:after="100" w:line="240" w:lineRule="auto"/>
        <w:ind w:left="-14"/>
        <w:rPr>
          <w:rFonts w:ascii="Times New Roman" w:eastAsia="Times New Roman" w:hAnsi="Times New Roman" w:cs="Times New Roman"/>
          <w:b/>
          <w:color w:val="FF0000"/>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color w:val="FF0000"/>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r w:rsidRPr="008B15EC">
        <w:rPr>
          <w:rFonts w:ascii="Times New Roman" w:eastAsia="Times New Roman" w:hAnsi="Times New Roman" w:cs="Times New Roman"/>
          <w:b/>
          <w:sz w:val="26"/>
          <w:szCs w:val="26"/>
          <w:lang w:eastAsia="pt-BR"/>
        </w:rPr>
        <w:t>“</w:t>
      </w:r>
      <w:hyperlink r:id="rId9" w:anchor="art48a" w:history="1">
        <w:r w:rsidRPr="008B15EC">
          <w:rPr>
            <w:rFonts w:ascii="Times New Roman" w:eastAsia="Times New Roman" w:hAnsi="Times New Roman" w:cs="Times New Roman"/>
            <w:b/>
            <w:sz w:val="26"/>
            <w:szCs w:val="26"/>
            <w:lang w:eastAsia="pt-BR"/>
          </w:rPr>
          <w:t>Art. 48-A.</w:t>
        </w:r>
      </w:hyperlink>
      <w:r w:rsidRPr="008B15EC">
        <w:rPr>
          <w:rFonts w:ascii="Times New Roman" w:eastAsia="Times New Roman" w:hAnsi="Times New Roman" w:cs="Times New Roman"/>
          <w:b/>
          <w:sz w:val="26"/>
          <w:szCs w:val="26"/>
          <w:lang w:eastAsia="pt-BR"/>
        </w:rPr>
        <w:t>  Para os fins a que se refere o inciso II do parágrafo único do art. 48, os entes da Federação disponibilizarão a qualquer pessoa física ou jurídica o acesso a informações referentes a: </w:t>
      </w: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r w:rsidRPr="008B15EC">
        <w:rPr>
          <w:rFonts w:ascii="Times New Roman" w:eastAsia="Times New Roman" w:hAnsi="Times New Roman" w:cs="Times New Roman"/>
          <w:b/>
          <w:sz w:val="26"/>
          <w:szCs w:val="26"/>
          <w:lang w:eastAsia="pt-BR"/>
        </w:rPr>
        <w:t>I – quanto à despesa: todos os atos praticados pelas unidades gestoras no decorrer da execução da despesa, no momento de sua realização, com a disponibilização mínima dos dados referentes ao número do correspondente processo, ao bem fornecido ou ao serviço prestado, à pessoa física ou jurídica beneficiária do pagamento e, quando for o caso, ao procedimento licitatório realizado.</w:t>
      </w: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r w:rsidRPr="008B15EC">
        <w:rPr>
          <w:rFonts w:ascii="Times New Roman" w:eastAsia="Times New Roman" w:hAnsi="Times New Roman" w:cs="Times New Roman"/>
          <w:b/>
          <w:sz w:val="26"/>
          <w:szCs w:val="26"/>
          <w:lang w:eastAsia="pt-BR"/>
        </w:rPr>
        <w:t xml:space="preserve">II – quanto à receita: o lançamento e o recebimento de toda a receita das unidades gestoras, inclusive referente a recursos </w:t>
      </w:r>
      <w:proofErr w:type="gramStart"/>
      <w:r w:rsidRPr="008B15EC">
        <w:rPr>
          <w:rFonts w:ascii="Times New Roman" w:eastAsia="Times New Roman" w:hAnsi="Times New Roman" w:cs="Times New Roman"/>
          <w:b/>
          <w:sz w:val="26"/>
          <w:szCs w:val="26"/>
          <w:lang w:eastAsia="pt-BR"/>
        </w:rPr>
        <w:t>extraordinários.”</w:t>
      </w:r>
      <w:proofErr w:type="gramEnd"/>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r w:rsidRPr="008B15EC">
        <w:rPr>
          <w:rFonts w:ascii="Times New Roman" w:eastAsia="Times New Roman" w:hAnsi="Times New Roman" w:cs="Times New Roman"/>
          <w:b/>
          <w:sz w:val="26"/>
          <w:szCs w:val="26"/>
          <w:lang w:eastAsia="pt-BR"/>
        </w:rPr>
        <w:t>“</w:t>
      </w:r>
      <w:hyperlink r:id="rId10" w:anchor="art73a" w:history="1">
        <w:r w:rsidRPr="008B15EC">
          <w:rPr>
            <w:rFonts w:ascii="Times New Roman" w:eastAsia="Times New Roman" w:hAnsi="Times New Roman" w:cs="Times New Roman"/>
            <w:b/>
            <w:sz w:val="26"/>
            <w:szCs w:val="26"/>
            <w:lang w:eastAsia="pt-BR"/>
          </w:rPr>
          <w:t>Art. 73-A.</w:t>
        </w:r>
      </w:hyperlink>
      <w:proofErr w:type="gramStart"/>
      <w:r w:rsidRPr="008B15EC">
        <w:rPr>
          <w:rFonts w:ascii="Times New Roman" w:eastAsia="Times New Roman" w:hAnsi="Times New Roman" w:cs="Times New Roman"/>
          <w:b/>
          <w:sz w:val="26"/>
          <w:szCs w:val="26"/>
          <w:lang w:eastAsia="pt-BR"/>
        </w:rPr>
        <w:t xml:space="preserve"> Qualquer</w:t>
      </w:r>
      <w:proofErr w:type="gramEnd"/>
      <w:r w:rsidRPr="008B15EC">
        <w:rPr>
          <w:rFonts w:ascii="Times New Roman" w:eastAsia="Times New Roman" w:hAnsi="Times New Roman" w:cs="Times New Roman"/>
          <w:b/>
          <w:sz w:val="26"/>
          <w:szCs w:val="26"/>
          <w:lang w:eastAsia="pt-BR"/>
        </w:rPr>
        <w:t xml:space="preserve"> cidadão, partido político, associação ou sindicato é parte legítima para denunciar ao respectivo Tribunal de Contas e ao órgão competente do Ministério Público o descumprimento das prescrições estabelecidas nesta Lei Complementar. ”</w:t>
      </w: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p>
    <w:p w:rsidR="008B15EC" w:rsidRPr="008B15EC" w:rsidRDefault="008B15EC" w:rsidP="008B15EC">
      <w:pPr>
        <w:spacing w:before="100" w:after="100" w:line="240" w:lineRule="auto"/>
        <w:ind w:left="-14"/>
        <w:rPr>
          <w:rFonts w:ascii="Times New Roman" w:eastAsia="Times New Roman" w:hAnsi="Times New Roman" w:cs="Times New Roman"/>
          <w:b/>
          <w:color w:val="FF0000"/>
          <w:sz w:val="26"/>
          <w:szCs w:val="26"/>
          <w:lang w:eastAsia="pt-BR"/>
        </w:rPr>
      </w:pPr>
      <w:r w:rsidRPr="008B15EC">
        <w:rPr>
          <w:rFonts w:ascii="Times New Roman" w:eastAsia="Times New Roman" w:hAnsi="Times New Roman" w:cs="Times New Roman"/>
          <w:color w:val="FF0000"/>
          <w:sz w:val="26"/>
          <w:szCs w:val="26"/>
          <w:lang w:eastAsia="pt-BR"/>
        </w:rPr>
        <w:t>“</w:t>
      </w:r>
      <w:hyperlink r:id="rId11" w:anchor="art73b" w:history="1">
        <w:r w:rsidRPr="008B15EC">
          <w:rPr>
            <w:rFonts w:ascii="Times New Roman" w:eastAsia="Times New Roman" w:hAnsi="Times New Roman" w:cs="Times New Roman"/>
            <w:b/>
            <w:color w:val="FF0000"/>
            <w:sz w:val="26"/>
            <w:szCs w:val="26"/>
            <w:lang w:eastAsia="pt-BR"/>
          </w:rPr>
          <w:t xml:space="preserve">Art. 73-B. </w:t>
        </w:r>
      </w:hyperlink>
      <w:r w:rsidRPr="008B15EC">
        <w:rPr>
          <w:rFonts w:ascii="Times New Roman" w:eastAsia="Times New Roman" w:hAnsi="Times New Roman" w:cs="Times New Roman"/>
          <w:b/>
          <w:color w:val="FF0000"/>
          <w:sz w:val="26"/>
          <w:szCs w:val="26"/>
          <w:lang w:eastAsia="pt-BR"/>
        </w:rPr>
        <w:t xml:space="preserve"> Ficam estabelecidos os seguintes prazos para o cumprimento das determinações dispostas nos incisos II e III do parágrafo único do art. 48 e do art. 48-A: </w:t>
      </w: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r w:rsidRPr="008B15EC">
        <w:rPr>
          <w:rFonts w:ascii="Times New Roman" w:eastAsia="Times New Roman" w:hAnsi="Times New Roman" w:cs="Times New Roman"/>
          <w:b/>
          <w:sz w:val="26"/>
          <w:szCs w:val="26"/>
          <w:lang w:eastAsia="pt-BR"/>
        </w:rPr>
        <w:t>I – 1 (um) ano para a União, os Estados, o Distrito Federal e os Municípios com mais de 100.000 (cem mil) habitantes; </w:t>
      </w: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r w:rsidRPr="008B15EC">
        <w:rPr>
          <w:rFonts w:ascii="Times New Roman" w:eastAsia="Times New Roman" w:hAnsi="Times New Roman" w:cs="Times New Roman"/>
          <w:b/>
          <w:sz w:val="26"/>
          <w:szCs w:val="26"/>
          <w:lang w:eastAsia="pt-BR"/>
        </w:rPr>
        <w:t>II – 2 (dois) anos para os Municípios que tenham entre 50.000 (cinquenta mil) e 100.000 (cem mil) habitantes; </w:t>
      </w:r>
    </w:p>
    <w:p w:rsidR="008B15EC" w:rsidRPr="008B15EC" w:rsidRDefault="008B15EC" w:rsidP="008B15EC">
      <w:pPr>
        <w:spacing w:before="100" w:after="100" w:line="240" w:lineRule="auto"/>
        <w:ind w:left="-14"/>
        <w:rPr>
          <w:rFonts w:ascii="Times New Roman" w:eastAsia="Times New Roman" w:hAnsi="Times New Roman" w:cs="Times New Roman"/>
          <w:b/>
          <w:sz w:val="26"/>
          <w:szCs w:val="26"/>
          <w:lang w:eastAsia="pt-BR"/>
        </w:rPr>
      </w:pPr>
      <w:r w:rsidRPr="008B15EC">
        <w:rPr>
          <w:rFonts w:ascii="Times New Roman" w:eastAsia="Times New Roman" w:hAnsi="Times New Roman" w:cs="Times New Roman"/>
          <w:b/>
          <w:sz w:val="26"/>
          <w:szCs w:val="26"/>
          <w:lang w:eastAsia="pt-BR"/>
        </w:rPr>
        <w:t>III – 4 (quatro) anos para os Municípios que tenham até 50.000 (cinquenta mil) habitantes.</w:t>
      </w: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b/>
          <w:bCs/>
          <w:sz w:val="24"/>
          <w:szCs w:val="24"/>
          <w:lang w:eastAsia="pt-BR"/>
        </w:rPr>
      </w:pPr>
    </w:p>
    <w:p w:rsidR="008B15EC" w:rsidRPr="008B15EC" w:rsidRDefault="008B15EC" w:rsidP="008B15EC">
      <w:pPr>
        <w:keepNext/>
        <w:tabs>
          <w:tab w:val="left" w:pos="405"/>
          <w:tab w:val="left" w:pos="778"/>
        </w:tabs>
        <w:spacing w:before="240" w:after="60" w:line="240" w:lineRule="auto"/>
        <w:outlineLvl w:val="0"/>
        <w:rPr>
          <w:rFonts w:ascii="Tahoma" w:eastAsia="Times New Roman" w:hAnsi="Tahoma" w:cs="Tahoma"/>
          <w:b/>
          <w:bCs/>
          <w:color w:val="FF0000"/>
          <w:kern w:val="32"/>
          <w:sz w:val="24"/>
          <w:szCs w:val="24"/>
          <w:lang w:eastAsia="pt-BR"/>
        </w:rPr>
      </w:pPr>
      <w:r w:rsidRPr="008B15EC">
        <w:rPr>
          <w:rFonts w:ascii="Tahoma" w:eastAsia="Times New Roman" w:hAnsi="Tahoma" w:cs="Tahoma"/>
          <w:b/>
          <w:bCs/>
          <w:color w:val="FF0000"/>
          <w:kern w:val="32"/>
          <w:sz w:val="24"/>
          <w:szCs w:val="24"/>
          <w:lang w:eastAsia="pt-BR"/>
        </w:rPr>
        <w:t xml:space="preserve"> Avaliação do Orçamento</w:t>
      </w: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r w:rsidRPr="008B15EC">
        <w:rPr>
          <w:rFonts w:ascii="Tahoma" w:eastAsia="Times New Roman" w:hAnsi="Tahoma" w:cs="Tahoma"/>
          <w:bCs/>
          <w:sz w:val="24"/>
          <w:szCs w:val="24"/>
          <w:lang w:eastAsia="pt-BR"/>
        </w:rPr>
        <w:tab/>
      </w:r>
      <w:r w:rsidRPr="008B15EC">
        <w:rPr>
          <w:rFonts w:ascii="Tahoma" w:eastAsia="Times New Roman" w:hAnsi="Tahoma" w:cs="Tahoma"/>
          <w:b/>
          <w:bCs/>
          <w:sz w:val="24"/>
          <w:szCs w:val="24"/>
          <w:lang w:eastAsia="pt-BR"/>
        </w:rPr>
        <w:t>Orçamentária</w:t>
      </w:r>
      <w:r w:rsidRPr="008B15EC">
        <w:rPr>
          <w:rFonts w:ascii="Tahoma" w:eastAsia="Times New Roman" w:hAnsi="Tahoma" w:cs="Tahoma"/>
          <w:bCs/>
          <w:sz w:val="24"/>
          <w:szCs w:val="24"/>
          <w:lang w:eastAsia="pt-BR"/>
        </w:rPr>
        <w:t xml:space="preserve"> – Como cada órgão/secretaria terminou o exercício, com maior ou menor recurso aprovado inicialmente.</w:t>
      </w:r>
    </w:p>
    <w:p w:rsidR="008B15EC" w:rsidRPr="008B15EC" w:rsidRDefault="008B15EC" w:rsidP="008B15EC">
      <w:pPr>
        <w:spacing w:before="100" w:after="100" w:line="240" w:lineRule="auto"/>
        <w:ind w:left="-14"/>
        <w:rPr>
          <w:rFonts w:ascii="Tahoma" w:eastAsia="Times New Roman" w:hAnsi="Tahoma" w:cs="Tahoma"/>
          <w:bCs/>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sz w:val="24"/>
          <w:szCs w:val="24"/>
          <w:lang w:eastAsia="pt-BR"/>
        </w:rPr>
        <w:tab/>
      </w:r>
      <w:r w:rsidRPr="008B15EC">
        <w:rPr>
          <w:rFonts w:ascii="Tahoma" w:eastAsia="Times New Roman" w:hAnsi="Tahoma" w:cs="Tahoma"/>
          <w:b/>
          <w:sz w:val="24"/>
          <w:szCs w:val="24"/>
          <w:lang w:eastAsia="pt-BR"/>
        </w:rPr>
        <w:t>Física</w:t>
      </w:r>
      <w:r w:rsidRPr="008B15EC">
        <w:rPr>
          <w:rFonts w:ascii="Tahoma" w:eastAsia="Times New Roman" w:hAnsi="Tahoma" w:cs="Tahoma"/>
          <w:sz w:val="24"/>
          <w:szCs w:val="24"/>
          <w:lang w:eastAsia="pt-BR"/>
        </w:rPr>
        <w:t xml:space="preserve"> – Verificar se as propostas foram executadas.</w:t>
      </w:r>
    </w:p>
    <w:p w:rsidR="008B15EC" w:rsidRPr="008B15EC" w:rsidRDefault="008B15EC" w:rsidP="008B15EC">
      <w:pPr>
        <w:spacing w:before="100" w:after="100" w:line="240" w:lineRule="auto"/>
        <w:ind w:left="-14"/>
        <w:rPr>
          <w:rFonts w:ascii="Tahoma" w:eastAsia="Times New Roman" w:hAnsi="Tahoma" w:cs="Tahoma"/>
          <w:sz w:val="24"/>
          <w:szCs w:val="24"/>
          <w:lang w:eastAsia="pt-BR"/>
        </w:rPr>
      </w:pPr>
    </w:p>
    <w:p w:rsidR="008B15EC" w:rsidRPr="008B15EC" w:rsidRDefault="008B15EC" w:rsidP="008B15EC">
      <w:pPr>
        <w:spacing w:before="100" w:after="100" w:line="240" w:lineRule="auto"/>
        <w:ind w:left="-14"/>
        <w:rPr>
          <w:rFonts w:ascii="Tahoma" w:eastAsia="Times New Roman" w:hAnsi="Tahoma" w:cs="Tahoma"/>
          <w:sz w:val="24"/>
          <w:szCs w:val="24"/>
          <w:lang w:eastAsia="pt-BR"/>
        </w:rPr>
      </w:pPr>
      <w:r w:rsidRPr="008B15EC">
        <w:rPr>
          <w:rFonts w:ascii="Tahoma" w:eastAsia="Times New Roman" w:hAnsi="Tahoma" w:cs="Tahoma"/>
          <w:b/>
          <w:sz w:val="24"/>
          <w:szCs w:val="24"/>
          <w:lang w:eastAsia="pt-BR"/>
        </w:rPr>
        <w:t xml:space="preserve">Qualitativa </w:t>
      </w:r>
      <w:r w:rsidRPr="008B15EC">
        <w:rPr>
          <w:rFonts w:ascii="Tahoma" w:eastAsia="Times New Roman" w:hAnsi="Tahoma" w:cs="Tahoma"/>
          <w:sz w:val="24"/>
          <w:szCs w:val="24"/>
          <w:lang w:eastAsia="pt-BR"/>
        </w:rPr>
        <w:t>– Verificar se melhorou o serviço público prestado.</w:t>
      </w: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Anexos</w:t>
      </w: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Transferências</w:t>
      </w:r>
    </w:p>
    <w:p w:rsidR="008B15EC" w:rsidRPr="008B15EC" w:rsidRDefault="008B15EC" w:rsidP="008B15EC">
      <w:pPr>
        <w:spacing w:after="0" w:line="240" w:lineRule="auto"/>
        <w:rPr>
          <w:rFonts w:ascii="Tahoma" w:eastAsia="Times New Roman" w:hAnsi="Tahoma" w:cs="Tahoma"/>
          <w:b/>
          <w:bCs/>
          <w:sz w:val="24"/>
          <w:szCs w:val="24"/>
          <w:lang w:eastAsia="pt-BR"/>
        </w:rPr>
      </w:pPr>
    </w:p>
    <w:p w:rsidR="008B15EC" w:rsidRPr="008B15EC" w:rsidRDefault="008B15EC" w:rsidP="008B15EC">
      <w:pPr>
        <w:spacing w:after="0" w:line="240" w:lineRule="auto"/>
        <w:rPr>
          <w:rFonts w:ascii="Tahoma" w:eastAsia="Times New Roman" w:hAnsi="Tahoma" w:cs="Tahoma"/>
          <w:b/>
          <w:color w:val="FF0000"/>
          <w:sz w:val="24"/>
          <w:szCs w:val="24"/>
          <w:lang w:eastAsia="pt-BR"/>
        </w:rPr>
      </w:pPr>
      <w:r w:rsidRPr="008B15EC">
        <w:rPr>
          <w:rFonts w:ascii="Tahoma" w:eastAsia="Times New Roman" w:hAnsi="Tahoma" w:cs="Tahoma"/>
          <w:b/>
          <w:bCs/>
          <w:color w:val="FF0000"/>
          <w:sz w:val="24"/>
          <w:szCs w:val="24"/>
          <w:lang w:eastAsia="pt-BR"/>
        </w:rPr>
        <w:t>FUNDEB</w:t>
      </w:r>
    </w:p>
    <w:p w:rsidR="008B15EC" w:rsidRPr="008B15EC" w:rsidRDefault="008B15EC" w:rsidP="008B15EC">
      <w:pPr>
        <w:keepNext/>
        <w:spacing w:before="240" w:after="60" w:line="240" w:lineRule="auto"/>
        <w:outlineLvl w:val="2"/>
        <w:rPr>
          <w:rFonts w:ascii="Tahoma" w:eastAsia="Times New Roman" w:hAnsi="Tahoma" w:cs="Tahoma"/>
          <w:sz w:val="24"/>
          <w:szCs w:val="24"/>
          <w:lang w:eastAsia="pt-BR"/>
        </w:rPr>
      </w:pPr>
      <w:r w:rsidRPr="008B15EC">
        <w:rPr>
          <w:rFonts w:ascii="Tahoma" w:eastAsia="Times New Roman" w:hAnsi="Tahoma" w:cs="Tahoma"/>
          <w:sz w:val="24"/>
          <w:szCs w:val="24"/>
          <w:lang w:eastAsia="pt-BR"/>
        </w:rPr>
        <w:t>– Fundo de Manutenção e Desenvolvimento de Educação Básica e de Valorização dos Profissionais de Educação.</w:t>
      </w:r>
    </w:p>
    <w:p w:rsidR="008B15EC" w:rsidRPr="008B15EC" w:rsidRDefault="008B15EC" w:rsidP="008B15EC">
      <w:pPr>
        <w:spacing w:after="0" w:line="240" w:lineRule="auto"/>
        <w:rPr>
          <w:rFonts w:ascii="Tahoma" w:eastAsia="Times New Roman" w:hAnsi="Tahoma" w:cs="Tahoma"/>
          <w:sz w:val="24"/>
          <w:szCs w:val="24"/>
          <w:lang w:eastAsia="pt-BR"/>
        </w:rPr>
      </w:pPr>
    </w:p>
    <w:p w:rsidR="008B15EC" w:rsidRPr="008B15EC" w:rsidRDefault="008B15EC" w:rsidP="008B15EC">
      <w:pPr>
        <w:spacing w:after="0" w:line="240" w:lineRule="auto"/>
        <w:rPr>
          <w:rFonts w:ascii="Tahoma" w:eastAsia="Times New Roman" w:hAnsi="Tahoma" w:cs="Tahoma"/>
          <w:sz w:val="24"/>
          <w:szCs w:val="24"/>
          <w:lang w:eastAsia="pt-BR"/>
        </w:rPr>
      </w:pPr>
      <w:r w:rsidRPr="008B15EC">
        <w:rPr>
          <w:rFonts w:ascii="Tahoma" w:eastAsia="Times New Roman" w:hAnsi="Tahoma" w:cs="Tahoma"/>
          <w:sz w:val="24"/>
          <w:szCs w:val="24"/>
          <w:lang w:eastAsia="pt-BR"/>
        </w:rPr>
        <w:t>Aprovado pela Emenda Constitucional nº 53 (Diário Oficial da União - edição nº 243 de 20/12/2006) substitui o FUNDEF.</w:t>
      </w:r>
    </w:p>
    <w:p w:rsidR="008B15EC" w:rsidRPr="008B15EC" w:rsidRDefault="008B15EC" w:rsidP="008B15EC">
      <w:pPr>
        <w:spacing w:after="0" w:line="240" w:lineRule="auto"/>
        <w:rPr>
          <w:rFonts w:ascii="Tahoma" w:eastAsia="Times New Roman" w:hAnsi="Tahoma" w:cs="Tahoma"/>
          <w:sz w:val="24"/>
          <w:szCs w:val="24"/>
          <w:lang w:eastAsia="pt-BR"/>
        </w:rPr>
      </w:pPr>
    </w:p>
    <w:p w:rsidR="008B15EC" w:rsidRPr="008B15EC" w:rsidRDefault="008B15EC" w:rsidP="008B15EC">
      <w:pPr>
        <w:spacing w:after="0" w:line="240" w:lineRule="auto"/>
        <w:rPr>
          <w:rFonts w:ascii="Tahoma" w:eastAsia="Times New Roman" w:hAnsi="Tahoma" w:cs="Tahoma"/>
          <w:sz w:val="24"/>
          <w:szCs w:val="24"/>
          <w:lang w:eastAsia="pt-BR"/>
        </w:rPr>
      </w:pPr>
      <w:r w:rsidRPr="008B15EC">
        <w:rPr>
          <w:rFonts w:ascii="Tahoma" w:eastAsia="Times New Roman" w:hAnsi="Tahoma" w:cs="Tahoma"/>
          <w:sz w:val="24"/>
          <w:szCs w:val="24"/>
          <w:lang w:eastAsia="pt-BR"/>
        </w:rPr>
        <w:t xml:space="preserve"> Atende estudantes do Ensino Fundamental, Educação Infantil, Ensino Médio e Educação de Jovens e </w:t>
      </w:r>
      <w:proofErr w:type="gramStart"/>
      <w:r w:rsidRPr="008B15EC">
        <w:rPr>
          <w:rFonts w:ascii="Tahoma" w:eastAsia="Times New Roman" w:hAnsi="Tahoma" w:cs="Tahoma"/>
          <w:sz w:val="24"/>
          <w:szCs w:val="24"/>
          <w:lang w:eastAsia="pt-BR"/>
        </w:rPr>
        <w:t>Adultos.(</w:t>
      </w:r>
      <w:proofErr w:type="gramEnd"/>
      <w:r w:rsidRPr="008B15EC">
        <w:rPr>
          <w:rFonts w:ascii="Tahoma" w:eastAsia="Times New Roman" w:hAnsi="Tahoma" w:cs="Tahoma"/>
          <w:sz w:val="24"/>
          <w:szCs w:val="24"/>
          <w:lang w:eastAsia="pt-BR"/>
        </w:rPr>
        <w:t>O Fundef atendia somente alunos  do Ensino Fundamental).</w:t>
      </w:r>
    </w:p>
    <w:p w:rsidR="008B15EC" w:rsidRPr="008B15EC" w:rsidRDefault="008B15EC" w:rsidP="008B15EC">
      <w:pPr>
        <w:spacing w:after="0" w:line="240" w:lineRule="auto"/>
        <w:rPr>
          <w:rFonts w:ascii="Tahoma" w:eastAsia="Times New Roman" w:hAnsi="Tahoma" w:cs="Tahoma"/>
          <w:sz w:val="24"/>
          <w:szCs w:val="24"/>
          <w:lang w:eastAsia="pt-BR"/>
        </w:rPr>
      </w:pPr>
    </w:p>
    <w:p w:rsidR="008B15EC" w:rsidRPr="008B15EC" w:rsidRDefault="008B15EC" w:rsidP="008B15EC">
      <w:pPr>
        <w:spacing w:after="0" w:line="240" w:lineRule="auto"/>
        <w:rPr>
          <w:rFonts w:ascii="Tahoma" w:eastAsia="Times New Roman" w:hAnsi="Tahoma" w:cs="Tahoma"/>
          <w:sz w:val="24"/>
          <w:szCs w:val="24"/>
          <w:lang w:eastAsia="pt-BR"/>
        </w:rPr>
      </w:pPr>
      <w:r w:rsidRPr="008B15EC">
        <w:rPr>
          <w:rFonts w:ascii="Tahoma" w:eastAsia="Times New Roman" w:hAnsi="Tahoma" w:cs="Tahoma"/>
          <w:sz w:val="24"/>
          <w:szCs w:val="24"/>
          <w:lang w:eastAsia="pt-BR"/>
        </w:rPr>
        <w:t>A distribuição de recursos do Fundo levará em consideração:</w:t>
      </w:r>
    </w:p>
    <w:p w:rsidR="008B15EC" w:rsidRPr="008B15EC" w:rsidRDefault="008B15EC" w:rsidP="008B15EC">
      <w:pPr>
        <w:spacing w:after="0" w:line="240" w:lineRule="auto"/>
        <w:rPr>
          <w:rFonts w:ascii="Tahoma" w:eastAsia="Times New Roman" w:hAnsi="Tahoma" w:cs="Tahoma"/>
          <w:sz w:val="24"/>
          <w:szCs w:val="24"/>
          <w:lang w:eastAsia="pt-BR"/>
        </w:rPr>
      </w:pPr>
      <w:r w:rsidRPr="008B15EC">
        <w:rPr>
          <w:rFonts w:ascii="Tahoma" w:eastAsia="Times New Roman" w:hAnsi="Tahoma" w:cs="Tahoma"/>
          <w:sz w:val="24"/>
          <w:szCs w:val="24"/>
          <w:lang w:eastAsia="pt-BR"/>
        </w:rPr>
        <w:t>- Ensino Fundamental – totalidade das matrículas</w:t>
      </w:r>
    </w:p>
    <w:p w:rsidR="008B15EC" w:rsidRPr="008B15EC" w:rsidRDefault="008B15EC" w:rsidP="008B15EC">
      <w:pPr>
        <w:spacing w:after="0" w:line="240" w:lineRule="auto"/>
        <w:rPr>
          <w:rFonts w:ascii="Tahoma" w:eastAsia="Times New Roman" w:hAnsi="Tahoma" w:cs="Tahoma"/>
          <w:sz w:val="24"/>
          <w:szCs w:val="24"/>
          <w:lang w:eastAsia="pt-BR"/>
        </w:rPr>
      </w:pPr>
      <w:r w:rsidRPr="008B15EC">
        <w:rPr>
          <w:rFonts w:ascii="Tahoma" w:eastAsia="Times New Roman" w:hAnsi="Tahoma" w:cs="Tahoma"/>
          <w:sz w:val="24"/>
          <w:szCs w:val="24"/>
          <w:lang w:eastAsia="pt-BR"/>
        </w:rPr>
        <w:lastRenderedPageBreak/>
        <w:t>- Educação Infantil, Ensino Médio e Educação de Jovens e Adultos – 1/3 (um terço) das matrículas no 1º ano; 2/3 (dois terços) das matrículas no 2º ano e sua totalidade a partir do 3º ano.</w:t>
      </w:r>
    </w:p>
    <w:p w:rsidR="008B15EC" w:rsidRPr="008B15EC" w:rsidRDefault="008B15EC" w:rsidP="008B15EC">
      <w:pPr>
        <w:spacing w:after="0" w:line="240" w:lineRule="auto"/>
        <w:ind w:left="360"/>
        <w:rPr>
          <w:rFonts w:ascii="Tahoma" w:eastAsia="Times New Roman" w:hAnsi="Tahoma" w:cs="Tahoma"/>
          <w:sz w:val="24"/>
          <w:szCs w:val="24"/>
          <w:lang w:eastAsia="pt-BR"/>
        </w:rPr>
      </w:pPr>
    </w:p>
    <w:p w:rsidR="008B15EC" w:rsidRPr="008B15EC" w:rsidRDefault="008B15EC" w:rsidP="008B15EC">
      <w:pPr>
        <w:spacing w:after="0" w:line="240" w:lineRule="auto"/>
        <w:rPr>
          <w:rFonts w:ascii="Tahoma" w:eastAsia="Times New Roman" w:hAnsi="Tahoma" w:cs="Tahoma"/>
          <w:sz w:val="24"/>
          <w:szCs w:val="24"/>
          <w:lang w:eastAsia="pt-BR"/>
        </w:rPr>
      </w:pPr>
      <w:r w:rsidRPr="008B15EC">
        <w:rPr>
          <w:rFonts w:ascii="Tahoma" w:eastAsia="Times New Roman" w:hAnsi="Tahoma" w:cs="Tahoma"/>
          <w:sz w:val="24"/>
          <w:szCs w:val="24"/>
          <w:lang w:eastAsia="pt-BR"/>
        </w:rPr>
        <w:t>O Fundo será implantado em 3 anos e o volume de recursos aumentará nesse período.</w:t>
      </w:r>
    </w:p>
    <w:p w:rsidR="008B15EC" w:rsidRPr="008B15EC" w:rsidRDefault="008B15EC" w:rsidP="008B15EC">
      <w:pPr>
        <w:spacing w:after="0" w:line="240" w:lineRule="auto"/>
        <w:rPr>
          <w:rFonts w:ascii="Tahoma" w:eastAsia="Times New Roman" w:hAnsi="Tahoma" w:cs="Tahoma"/>
          <w:sz w:val="24"/>
          <w:szCs w:val="24"/>
          <w:lang w:eastAsia="pt-BR"/>
        </w:rPr>
      </w:pPr>
      <w:proofErr w:type="gramStart"/>
      <w:r w:rsidRPr="008B15EC">
        <w:rPr>
          <w:rFonts w:ascii="Tahoma" w:eastAsia="Times New Roman" w:hAnsi="Tahoma" w:cs="Tahoma"/>
          <w:sz w:val="24"/>
          <w:szCs w:val="24"/>
          <w:lang w:eastAsia="pt-BR"/>
        </w:rPr>
        <w:t>chegando</w:t>
      </w:r>
      <w:proofErr w:type="gramEnd"/>
      <w:r w:rsidRPr="008B15EC">
        <w:rPr>
          <w:rFonts w:ascii="Tahoma" w:eastAsia="Times New Roman" w:hAnsi="Tahoma" w:cs="Tahoma"/>
          <w:sz w:val="24"/>
          <w:szCs w:val="24"/>
          <w:lang w:eastAsia="pt-BR"/>
        </w:rPr>
        <w:t xml:space="preserve"> a partir do terceiro ano em 20%  dos recursos referentes a:</w:t>
      </w:r>
    </w:p>
    <w:p w:rsidR="008B15EC" w:rsidRPr="008B15EC" w:rsidRDefault="008B15EC" w:rsidP="008B15EC">
      <w:pPr>
        <w:numPr>
          <w:ilvl w:val="0"/>
          <w:numId w:val="15"/>
        </w:numPr>
        <w:spacing w:after="0" w:line="240" w:lineRule="auto"/>
        <w:rPr>
          <w:rFonts w:ascii="Tahoma" w:eastAsia="Times New Roman" w:hAnsi="Tahoma" w:cs="Tahoma"/>
          <w:b/>
          <w:color w:val="FF0000"/>
          <w:sz w:val="24"/>
          <w:szCs w:val="24"/>
          <w:lang w:eastAsia="pt-BR"/>
        </w:rPr>
      </w:pPr>
      <w:proofErr w:type="gramStart"/>
      <w:r w:rsidRPr="008B15EC">
        <w:rPr>
          <w:rFonts w:ascii="Tahoma" w:eastAsia="Times New Roman" w:hAnsi="Tahoma" w:cs="Tahoma"/>
          <w:b/>
          <w:color w:val="FF0000"/>
          <w:sz w:val="24"/>
          <w:szCs w:val="24"/>
          <w:lang w:eastAsia="pt-BR"/>
        </w:rPr>
        <w:t>aos</w:t>
      </w:r>
      <w:proofErr w:type="gramEnd"/>
      <w:r w:rsidRPr="008B15EC">
        <w:rPr>
          <w:rFonts w:ascii="Tahoma" w:eastAsia="Times New Roman" w:hAnsi="Tahoma" w:cs="Tahoma"/>
          <w:b/>
          <w:color w:val="FF0000"/>
          <w:sz w:val="24"/>
          <w:szCs w:val="24"/>
          <w:lang w:eastAsia="pt-BR"/>
        </w:rPr>
        <w:t xml:space="preserve"> incisos I, II e III do art. 155 - CF</w:t>
      </w:r>
    </w:p>
    <w:p w:rsidR="008B15EC" w:rsidRPr="008B15EC" w:rsidRDefault="008B15EC" w:rsidP="008B15EC">
      <w:pPr>
        <w:numPr>
          <w:ilvl w:val="0"/>
          <w:numId w:val="15"/>
        </w:numPr>
        <w:spacing w:after="0" w:line="240" w:lineRule="auto"/>
        <w:rPr>
          <w:rFonts w:ascii="Tahoma" w:eastAsia="Times New Roman" w:hAnsi="Tahoma" w:cs="Tahoma"/>
          <w:b/>
          <w:color w:val="FF0000"/>
          <w:sz w:val="24"/>
          <w:szCs w:val="24"/>
          <w:lang w:eastAsia="pt-BR"/>
        </w:rPr>
      </w:pPr>
      <w:proofErr w:type="gramStart"/>
      <w:r w:rsidRPr="008B15EC">
        <w:rPr>
          <w:rFonts w:ascii="Tahoma" w:eastAsia="Times New Roman" w:hAnsi="Tahoma" w:cs="Tahoma"/>
          <w:b/>
          <w:color w:val="FF0000"/>
          <w:sz w:val="24"/>
          <w:szCs w:val="24"/>
          <w:lang w:eastAsia="pt-BR"/>
        </w:rPr>
        <w:t>o</w:t>
      </w:r>
      <w:proofErr w:type="gramEnd"/>
      <w:r w:rsidRPr="008B15EC">
        <w:rPr>
          <w:rFonts w:ascii="Tahoma" w:eastAsia="Times New Roman" w:hAnsi="Tahoma" w:cs="Tahoma"/>
          <w:b/>
          <w:color w:val="FF0000"/>
          <w:sz w:val="24"/>
          <w:szCs w:val="24"/>
          <w:lang w:eastAsia="pt-BR"/>
        </w:rPr>
        <w:t xml:space="preserve"> inciso II do caput do art. 157; - CF</w:t>
      </w:r>
    </w:p>
    <w:p w:rsidR="008B15EC" w:rsidRPr="008B15EC" w:rsidRDefault="008B15EC" w:rsidP="008B15EC">
      <w:pPr>
        <w:numPr>
          <w:ilvl w:val="0"/>
          <w:numId w:val="15"/>
        </w:numPr>
        <w:spacing w:after="0" w:line="240" w:lineRule="auto"/>
        <w:rPr>
          <w:rFonts w:ascii="Tahoma" w:eastAsia="Times New Roman" w:hAnsi="Tahoma" w:cs="Tahoma"/>
          <w:b/>
          <w:color w:val="FF0000"/>
          <w:sz w:val="24"/>
          <w:szCs w:val="24"/>
          <w:lang w:eastAsia="pt-BR"/>
        </w:rPr>
      </w:pPr>
      <w:proofErr w:type="gramStart"/>
      <w:r w:rsidRPr="008B15EC">
        <w:rPr>
          <w:rFonts w:ascii="Tahoma" w:eastAsia="Times New Roman" w:hAnsi="Tahoma" w:cs="Tahoma"/>
          <w:b/>
          <w:color w:val="FF0000"/>
          <w:sz w:val="24"/>
          <w:szCs w:val="24"/>
          <w:lang w:eastAsia="pt-BR"/>
        </w:rPr>
        <w:t>os</w:t>
      </w:r>
      <w:proofErr w:type="gramEnd"/>
      <w:r w:rsidRPr="008B15EC">
        <w:rPr>
          <w:rFonts w:ascii="Tahoma" w:eastAsia="Times New Roman" w:hAnsi="Tahoma" w:cs="Tahoma"/>
          <w:b/>
          <w:color w:val="FF0000"/>
          <w:sz w:val="24"/>
          <w:szCs w:val="24"/>
          <w:lang w:eastAsia="pt-BR"/>
        </w:rPr>
        <w:t xml:space="preserve"> incisos II, III e IV do art. 158 – CF</w:t>
      </w:r>
    </w:p>
    <w:p w:rsidR="008B15EC" w:rsidRPr="008B15EC" w:rsidRDefault="008B15EC" w:rsidP="008B15EC">
      <w:pPr>
        <w:numPr>
          <w:ilvl w:val="0"/>
          <w:numId w:val="15"/>
        </w:numPr>
        <w:spacing w:after="0" w:line="240" w:lineRule="auto"/>
        <w:rPr>
          <w:rFonts w:ascii="Tahoma" w:eastAsia="Times New Roman" w:hAnsi="Tahoma" w:cs="Tahoma"/>
          <w:b/>
          <w:color w:val="FF0000"/>
          <w:sz w:val="24"/>
          <w:szCs w:val="24"/>
          <w:lang w:eastAsia="pt-BR"/>
        </w:rPr>
      </w:pPr>
      <w:proofErr w:type="gramStart"/>
      <w:r w:rsidRPr="008B15EC">
        <w:rPr>
          <w:rFonts w:ascii="Tahoma" w:eastAsia="Times New Roman" w:hAnsi="Tahoma" w:cs="Tahoma"/>
          <w:b/>
          <w:color w:val="FF0000"/>
          <w:sz w:val="24"/>
          <w:szCs w:val="24"/>
          <w:lang w:eastAsia="pt-BR"/>
        </w:rPr>
        <w:t>alíneas</w:t>
      </w:r>
      <w:proofErr w:type="gramEnd"/>
      <w:r w:rsidRPr="008B15EC">
        <w:rPr>
          <w:rFonts w:ascii="Tahoma" w:eastAsia="Times New Roman" w:hAnsi="Tahoma" w:cs="Tahoma"/>
          <w:b/>
          <w:color w:val="FF0000"/>
          <w:sz w:val="24"/>
          <w:szCs w:val="24"/>
          <w:lang w:eastAsia="pt-BR"/>
        </w:rPr>
        <w:t xml:space="preserve"> a e b do inciso I e o inciso II do caput do art. 159 – CF</w:t>
      </w:r>
    </w:p>
    <w:p w:rsidR="008B15EC" w:rsidRPr="008B15EC" w:rsidRDefault="008B15EC" w:rsidP="008B15EC">
      <w:pPr>
        <w:numPr>
          <w:ilvl w:val="0"/>
          <w:numId w:val="15"/>
        </w:numPr>
        <w:spacing w:after="0" w:line="240" w:lineRule="auto"/>
        <w:rPr>
          <w:rFonts w:ascii="Tahoma" w:eastAsia="Times New Roman" w:hAnsi="Tahoma" w:cs="Tahoma"/>
          <w:b/>
          <w:sz w:val="24"/>
          <w:szCs w:val="24"/>
          <w:lang w:eastAsia="pt-BR"/>
        </w:rPr>
      </w:pPr>
    </w:p>
    <w:p w:rsidR="008B15EC" w:rsidRPr="008B15EC" w:rsidRDefault="008B15EC" w:rsidP="008B15EC">
      <w:pPr>
        <w:spacing w:after="0" w:line="240" w:lineRule="auto"/>
        <w:rPr>
          <w:rFonts w:ascii="Tahoma" w:eastAsia="Times New Roman" w:hAnsi="Tahoma" w:cs="Tahoma"/>
          <w:b/>
          <w:color w:val="FF0000"/>
          <w:sz w:val="24"/>
          <w:szCs w:val="24"/>
          <w:lang w:eastAsia="pt-BR"/>
        </w:rPr>
      </w:pPr>
      <w:proofErr w:type="gramStart"/>
      <w:r w:rsidRPr="008B15EC">
        <w:rPr>
          <w:rFonts w:ascii="Tahoma" w:eastAsia="Times New Roman" w:hAnsi="Tahoma" w:cs="Tahoma"/>
          <w:b/>
          <w:color w:val="FF0000"/>
          <w:sz w:val="24"/>
          <w:szCs w:val="24"/>
          <w:lang w:eastAsia="pt-BR"/>
        </w:rPr>
        <w:t>(  Imposto</w:t>
      </w:r>
      <w:proofErr w:type="gramEnd"/>
      <w:r w:rsidRPr="008B15EC">
        <w:rPr>
          <w:rFonts w:ascii="Tahoma" w:eastAsia="Times New Roman" w:hAnsi="Tahoma" w:cs="Tahoma"/>
          <w:b/>
          <w:color w:val="FF0000"/>
          <w:sz w:val="24"/>
          <w:szCs w:val="24"/>
          <w:lang w:eastAsia="pt-BR"/>
        </w:rPr>
        <w:t xml:space="preserve"> cobrado sobre heranças (ITCD);  ICMS (Imposto sobre Circulação de Mercadorias e Serviços), o IPVA (Imposto sobre a Propriedade de Veículos Automotores), </w:t>
      </w:r>
    </w:p>
    <w:p w:rsidR="008B15EC" w:rsidRPr="008B15EC" w:rsidRDefault="008B15EC" w:rsidP="008B15EC">
      <w:pPr>
        <w:spacing w:after="0" w:line="240" w:lineRule="auto"/>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 xml:space="preserve"> Fundo de Participação dos Estados e dos Municípios, o IPI (Imposto sobre Produto Industrializado) sobre exportações, os recursos transferidos aos estados provenientes da Lei Kandir, e o ITR (Imposto Territorial </w:t>
      </w:r>
      <w:proofErr w:type="gramStart"/>
      <w:r w:rsidRPr="008B15EC">
        <w:rPr>
          <w:rFonts w:ascii="Tahoma" w:eastAsia="Times New Roman" w:hAnsi="Tahoma" w:cs="Tahoma"/>
          <w:b/>
          <w:color w:val="FF0000"/>
          <w:sz w:val="24"/>
          <w:szCs w:val="24"/>
          <w:lang w:eastAsia="pt-BR"/>
        </w:rPr>
        <w:t>Rural )</w:t>
      </w:r>
      <w:proofErr w:type="gramEnd"/>
      <w:r w:rsidRPr="008B15EC">
        <w:rPr>
          <w:rFonts w:ascii="Tahoma" w:eastAsia="Times New Roman" w:hAnsi="Tahoma" w:cs="Tahoma"/>
          <w:b/>
          <w:color w:val="FF0000"/>
          <w:sz w:val="24"/>
          <w:szCs w:val="24"/>
          <w:lang w:eastAsia="pt-BR"/>
        </w:rPr>
        <w:t xml:space="preserve">. </w:t>
      </w:r>
    </w:p>
    <w:p w:rsidR="008B15EC" w:rsidRPr="008B15EC" w:rsidRDefault="008B15EC" w:rsidP="008B15EC">
      <w:pPr>
        <w:spacing w:after="0" w:line="240" w:lineRule="auto"/>
        <w:rPr>
          <w:rFonts w:ascii="Tahoma" w:eastAsia="Times New Roman" w:hAnsi="Tahoma" w:cs="Tahoma"/>
          <w:sz w:val="24"/>
          <w:szCs w:val="24"/>
          <w:lang w:eastAsia="pt-BR"/>
        </w:rPr>
      </w:pPr>
    </w:p>
    <w:p w:rsidR="008B15EC" w:rsidRPr="008B15EC" w:rsidRDefault="008B15EC" w:rsidP="008B15EC">
      <w:pPr>
        <w:spacing w:after="0" w:line="240" w:lineRule="auto"/>
        <w:rPr>
          <w:rFonts w:ascii="Tahoma" w:eastAsia="Times New Roman" w:hAnsi="Tahoma" w:cs="Tahoma"/>
          <w:b/>
          <w:bCs/>
          <w:sz w:val="24"/>
          <w:szCs w:val="24"/>
          <w:lang w:eastAsia="pt-BR"/>
        </w:rPr>
      </w:pPr>
      <w:r w:rsidRPr="008B15EC">
        <w:rPr>
          <w:rFonts w:ascii="Tahoma" w:eastAsia="Times New Roman" w:hAnsi="Tahoma" w:cs="Tahoma"/>
          <w:sz w:val="24"/>
          <w:szCs w:val="24"/>
          <w:lang w:eastAsia="pt-BR"/>
        </w:rPr>
        <w:t>O Fundo deve ser extinto em 2020;</w:t>
      </w:r>
    </w:p>
    <w:p w:rsidR="008B15EC" w:rsidRPr="008B15EC" w:rsidRDefault="008B15EC" w:rsidP="008B15EC">
      <w:pPr>
        <w:spacing w:after="0" w:line="240" w:lineRule="auto"/>
        <w:rPr>
          <w:rFonts w:ascii="Tahoma" w:eastAsia="Times New Roman" w:hAnsi="Tahoma" w:cs="Tahoma"/>
          <w:b/>
          <w:sz w:val="24"/>
          <w:szCs w:val="24"/>
          <w:lang w:eastAsia="pt-BR"/>
        </w:rPr>
      </w:pPr>
      <w:r w:rsidRPr="008B15EC">
        <w:rPr>
          <w:rFonts w:ascii="Tahoma" w:eastAsia="Times New Roman" w:hAnsi="Tahoma" w:cs="Tahoma"/>
          <w:sz w:val="24"/>
          <w:szCs w:val="24"/>
          <w:lang w:eastAsia="pt-BR"/>
        </w:rPr>
        <w:t xml:space="preserve">O valor por aluno do Ensino Fundamental não </w:t>
      </w:r>
      <w:r w:rsidRPr="008B15EC">
        <w:rPr>
          <w:rFonts w:ascii="Tahoma" w:eastAsia="Times New Roman" w:hAnsi="Tahoma" w:cs="Tahoma"/>
          <w:b/>
          <w:sz w:val="24"/>
          <w:szCs w:val="24"/>
          <w:lang w:eastAsia="pt-BR"/>
        </w:rPr>
        <w:t xml:space="preserve">poderá ser inferior ao praticado pelo FUNDEF no ano </w:t>
      </w:r>
      <w:proofErr w:type="gramStart"/>
      <w:r w:rsidRPr="008B15EC">
        <w:rPr>
          <w:rFonts w:ascii="Tahoma" w:eastAsia="Times New Roman" w:hAnsi="Tahoma" w:cs="Tahoma"/>
          <w:b/>
          <w:sz w:val="24"/>
          <w:szCs w:val="24"/>
          <w:lang w:eastAsia="pt-BR"/>
        </w:rPr>
        <w:t>anterior  a</w:t>
      </w:r>
      <w:proofErr w:type="gramEnd"/>
      <w:r w:rsidRPr="008B15EC">
        <w:rPr>
          <w:rFonts w:ascii="Tahoma" w:eastAsia="Times New Roman" w:hAnsi="Tahoma" w:cs="Tahoma"/>
          <w:b/>
          <w:sz w:val="24"/>
          <w:szCs w:val="24"/>
          <w:lang w:eastAsia="pt-BR"/>
        </w:rPr>
        <w:t xml:space="preserve"> vigência desta Emenda Constitucional.</w:t>
      </w: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b/>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b/>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b/>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b/>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b/>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b/>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b/>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b/>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b/>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b/>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b/>
          <w:sz w:val="24"/>
          <w:szCs w:val="24"/>
          <w:lang w:eastAsia="pt-BR"/>
        </w:rPr>
      </w:pPr>
    </w:p>
    <w:p w:rsidR="008B15EC" w:rsidRPr="008B15EC" w:rsidRDefault="008B15EC" w:rsidP="008B15EC">
      <w:pPr>
        <w:tabs>
          <w:tab w:val="left" w:pos="1066"/>
          <w:tab w:val="left" w:pos="1426"/>
          <w:tab w:val="left" w:pos="1606"/>
        </w:tabs>
        <w:spacing w:after="0" w:line="240" w:lineRule="auto"/>
        <w:ind w:left="1066"/>
        <w:jc w:val="both"/>
        <w:rPr>
          <w:rFonts w:ascii="Tahoma" w:eastAsia="Times New Roman" w:hAnsi="Tahoma" w:cs="Tahoma"/>
          <w:b/>
          <w:sz w:val="24"/>
          <w:szCs w:val="24"/>
          <w:lang w:eastAsia="pt-BR"/>
        </w:rPr>
      </w:pPr>
    </w:p>
    <w:p w:rsidR="008B15EC" w:rsidRPr="008B15EC" w:rsidRDefault="008B15EC" w:rsidP="008B15EC">
      <w:pPr>
        <w:spacing w:after="0" w:line="240" w:lineRule="auto"/>
        <w:jc w:val="center"/>
        <w:rPr>
          <w:rFonts w:ascii="Tahoma" w:eastAsia="Times New Roman" w:hAnsi="Tahoma" w:cs="Tahoma"/>
          <w:b/>
          <w:sz w:val="24"/>
          <w:szCs w:val="24"/>
          <w:lang w:eastAsia="pt-BR"/>
        </w:rPr>
      </w:pPr>
    </w:p>
    <w:p w:rsidR="008B15EC" w:rsidRPr="008B15EC" w:rsidRDefault="008B15EC" w:rsidP="008B15EC">
      <w:pPr>
        <w:spacing w:after="0" w:line="240" w:lineRule="auto"/>
        <w:jc w:val="center"/>
        <w:rPr>
          <w:rFonts w:ascii="Tahoma" w:eastAsia="Times New Roman" w:hAnsi="Tahoma" w:cs="Tahoma"/>
          <w:b/>
          <w:sz w:val="24"/>
          <w:szCs w:val="24"/>
          <w:lang w:eastAsia="pt-BR"/>
        </w:rPr>
      </w:pPr>
    </w:p>
    <w:p w:rsidR="008B15EC" w:rsidRPr="008B15EC" w:rsidRDefault="008B15EC" w:rsidP="008B15EC">
      <w:pPr>
        <w:spacing w:after="0" w:line="240" w:lineRule="auto"/>
        <w:jc w:val="center"/>
        <w:rPr>
          <w:rFonts w:ascii="Tahoma" w:eastAsia="Times New Roman" w:hAnsi="Tahoma" w:cs="Tahoma"/>
          <w:b/>
          <w:sz w:val="24"/>
          <w:szCs w:val="24"/>
          <w:lang w:eastAsia="pt-BR"/>
        </w:rPr>
      </w:pPr>
    </w:p>
    <w:p w:rsidR="008B15EC" w:rsidRPr="008B15EC" w:rsidRDefault="008B15EC" w:rsidP="008B15EC">
      <w:pPr>
        <w:spacing w:after="0" w:line="240" w:lineRule="auto"/>
        <w:jc w:val="center"/>
        <w:rPr>
          <w:rFonts w:ascii="Tahoma" w:eastAsia="Times New Roman" w:hAnsi="Tahoma" w:cs="Tahoma"/>
          <w:b/>
          <w:sz w:val="24"/>
          <w:szCs w:val="24"/>
          <w:lang w:eastAsia="pt-BR"/>
        </w:rPr>
      </w:pPr>
    </w:p>
    <w:p w:rsidR="008B15EC" w:rsidRPr="008B15EC" w:rsidRDefault="008B15EC" w:rsidP="008B15EC">
      <w:pPr>
        <w:spacing w:after="0" w:line="240" w:lineRule="auto"/>
        <w:rPr>
          <w:rFonts w:ascii="Tahoma" w:eastAsia="Times New Roman" w:hAnsi="Tahoma" w:cs="Tahoma"/>
          <w:b/>
          <w:color w:val="FF0000"/>
          <w:sz w:val="24"/>
          <w:szCs w:val="24"/>
          <w:lang w:eastAsia="pt-BR"/>
        </w:rPr>
      </w:pPr>
      <w:r w:rsidRPr="008B15EC">
        <w:rPr>
          <w:rFonts w:ascii="Tahoma" w:eastAsia="Times New Roman" w:hAnsi="Tahoma" w:cs="Tahoma"/>
          <w:b/>
          <w:color w:val="FF0000"/>
          <w:sz w:val="24"/>
          <w:szCs w:val="24"/>
          <w:lang w:eastAsia="pt-BR"/>
        </w:rPr>
        <w:t xml:space="preserve">Classificação de Funções e </w:t>
      </w:r>
      <w:proofErr w:type="spellStart"/>
      <w:r w:rsidRPr="008B15EC">
        <w:rPr>
          <w:rFonts w:ascii="Tahoma" w:eastAsia="Times New Roman" w:hAnsi="Tahoma" w:cs="Tahoma"/>
          <w:b/>
          <w:color w:val="FF0000"/>
          <w:sz w:val="24"/>
          <w:szCs w:val="24"/>
          <w:lang w:eastAsia="pt-BR"/>
        </w:rPr>
        <w:t>Subfunções</w:t>
      </w:r>
      <w:proofErr w:type="spellEnd"/>
    </w:p>
    <w:p w:rsidR="008B15EC" w:rsidRPr="008B15EC" w:rsidRDefault="008B15EC" w:rsidP="008B15EC">
      <w:pPr>
        <w:autoSpaceDE w:val="0"/>
        <w:spacing w:after="57" w:line="240" w:lineRule="auto"/>
        <w:jc w:val="both"/>
        <w:rPr>
          <w:rFonts w:ascii="Tahoma" w:eastAsia="Times New Roman" w:hAnsi="Tahoma" w:cs="Tahoma"/>
          <w:sz w:val="24"/>
          <w:szCs w:val="24"/>
          <w:lang w:eastAsia="pt-BR"/>
        </w:rPr>
      </w:pPr>
    </w:p>
    <w:tbl>
      <w:tblPr>
        <w:tblW w:w="0" w:type="auto"/>
        <w:tblInd w:w="264" w:type="dxa"/>
        <w:tblLayout w:type="fixed"/>
        <w:tblLook w:val="0000" w:firstRow="0" w:lastRow="0" w:firstColumn="0" w:lastColumn="0" w:noHBand="0" w:noVBand="0"/>
      </w:tblPr>
      <w:tblGrid>
        <w:gridCol w:w="2879"/>
        <w:gridCol w:w="6834"/>
      </w:tblGrid>
      <w:tr w:rsidR="008B15EC" w:rsidRPr="008B15EC" w:rsidTr="00F7003E">
        <w:tc>
          <w:tcPr>
            <w:tcW w:w="2879" w:type="dxa"/>
            <w:tcBorders>
              <w:top w:val="single" w:sz="1" w:space="0" w:color="000000"/>
              <w:left w:val="single" w:sz="1" w:space="0" w:color="000000"/>
              <w:bottom w:val="single" w:sz="1" w:space="0" w:color="000000"/>
            </w:tcBorders>
            <w:vAlign w:val="center"/>
          </w:tcPr>
          <w:p w:rsidR="008B15EC" w:rsidRPr="008B15EC" w:rsidRDefault="008B15EC" w:rsidP="008B15EC">
            <w:pPr>
              <w:autoSpaceDE w:val="0"/>
              <w:snapToGrid w:val="0"/>
              <w:spacing w:after="0" w:line="100" w:lineRule="atLeast"/>
              <w:ind w:left="-14"/>
              <w:jc w:val="center"/>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FUNÇÕES</w:t>
            </w:r>
          </w:p>
        </w:tc>
        <w:tc>
          <w:tcPr>
            <w:tcW w:w="6834" w:type="dxa"/>
            <w:tcBorders>
              <w:top w:val="single" w:sz="1" w:space="0" w:color="000000"/>
              <w:left w:val="single" w:sz="1" w:space="0" w:color="000000"/>
              <w:bottom w:val="single" w:sz="1" w:space="0" w:color="000000"/>
              <w:right w:val="single" w:sz="1" w:space="0" w:color="000000"/>
            </w:tcBorders>
            <w:vAlign w:val="center"/>
          </w:tcPr>
          <w:p w:rsidR="008B15EC" w:rsidRPr="008B15EC" w:rsidRDefault="008B15EC" w:rsidP="008B15EC">
            <w:pPr>
              <w:autoSpaceDE w:val="0"/>
              <w:snapToGrid w:val="0"/>
              <w:spacing w:after="0" w:line="100" w:lineRule="atLeast"/>
              <w:ind w:left="-14"/>
              <w:jc w:val="center"/>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 xml:space="preserve">SUBFUNÇÕES </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01 – Legislativa</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 xml:space="preserve">031 - Ação </w:t>
            </w:r>
            <w:proofErr w:type="gramStart"/>
            <w:r w:rsidRPr="008B15EC">
              <w:rPr>
                <w:rFonts w:ascii="Tahoma" w:eastAsia="Times New Roman" w:hAnsi="Tahoma" w:cs="Tahoma"/>
                <w:sz w:val="24"/>
                <w:szCs w:val="24"/>
                <w:lang w:eastAsia="pt-BR"/>
              </w:rPr>
              <w:t xml:space="preserve">Legislativa;   </w:t>
            </w:r>
            <w:proofErr w:type="gramEnd"/>
            <w:r w:rsidRPr="008B15EC">
              <w:rPr>
                <w:rFonts w:ascii="Tahoma" w:eastAsia="Times New Roman" w:hAnsi="Tahoma" w:cs="Tahoma"/>
                <w:sz w:val="24"/>
                <w:szCs w:val="24"/>
                <w:lang w:eastAsia="pt-BR"/>
              </w:rPr>
              <w:t xml:space="preserve">                    032 - Controle Externo</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02 – Judiciária</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061 - Ação Judiciária;</w:t>
            </w:r>
          </w:p>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lastRenderedPageBreak/>
              <w:t>062 - Defesa do Interesse Público no Processo Judiciário</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lastRenderedPageBreak/>
              <w:t>03 - Essencial à Justiça</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091 - Defesa da Ordem Jurídica;</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092 – Representação Judicial e Extrajudicial</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bCs/>
                <w:sz w:val="24"/>
                <w:szCs w:val="24"/>
                <w:lang w:eastAsia="pt-BR"/>
              </w:rPr>
              <w:t>04</w:t>
            </w:r>
            <w:r w:rsidRPr="008B15EC">
              <w:rPr>
                <w:rFonts w:ascii="Tahoma" w:eastAsia="Times New Roman" w:hAnsi="Tahoma" w:cs="Tahoma"/>
                <w:sz w:val="24"/>
                <w:szCs w:val="24"/>
                <w:lang w:eastAsia="pt-BR"/>
              </w:rPr>
              <w:t xml:space="preserve"> –</w:t>
            </w:r>
            <w:r w:rsidRPr="008B15EC">
              <w:rPr>
                <w:rFonts w:ascii="Tahoma" w:eastAsia="Times New Roman" w:hAnsi="Tahoma" w:cs="Tahoma"/>
                <w:b/>
                <w:sz w:val="24"/>
                <w:szCs w:val="24"/>
                <w:lang w:eastAsia="pt-BR"/>
              </w:rPr>
              <w:t>Administração</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 xml:space="preserve">121 – Planejamento e </w:t>
            </w:r>
            <w:proofErr w:type="gramStart"/>
            <w:r w:rsidRPr="008B15EC">
              <w:rPr>
                <w:rFonts w:ascii="Tahoma" w:eastAsia="Times New Roman" w:hAnsi="Tahoma" w:cs="Tahoma"/>
                <w:sz w:val="24"/>
                <w:szCs w:val="24"/>
                <w:lang w:eastAsia="pt-BR"/>
              </w:rPr>
              <w:t xml:space="preserve">Orçamento;   </w:t>
            </w:r>
            <w:proofErr w:type="gramEnd"/>
            <w:r w:rsidRPr="008B15EC">
              <w:rPr>
                <w:rFonts w:ascii="Tahoma" w:eastAsia="Times New Roman" w:hAnsi="Tahoma" w:cs="Tahoma"/>
                <w:sz w:val="24"/>
                <w:szCs w:val="24"/>
                <w:lang w:eastAsia="pt-BR"/>
              </w:rPr>
              <w:t>122 - Administração Geral;</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 xml:space="preserve">123 – Administração Financeira;      124 - Controle Interno; </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125 - Normatização e Fiscalização; 126 - Tecnologia da Informação;</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 xml:space="preserve">127 - Ordenamento </w:t>
            </w:r>
            <w:proofErr w:type="gramStart"/>
            <w:r w:rsidRPr="008B15EC">
              <w:rPr>
                <w:rFonts w:ascii="Tahoma" w:eastAsia="Times New Roman" w:hAnsi="Tahoma" w:cs="Tahoma"/>
                <w:sz w:val="24"/>
                <w:szCs w:val="24"/>
                <w:lang w:eastAsia="pt-BR"/>
              </w:rPr>
              <w:t xml:space="preserve">Territorial;   </w:t>
            </w:r>
            <w:proofErr w:type="gramEnd"/>
            <w:r w:rsidRPr="008B15EC">
              <w:rPr>
                <w:rFonts w:ascii="Tahoma" w:eastAsia="Times New Roman" w:hAnsi="Tahoma" w:cs="Tahoma"/>
                <w:sz w:val="24"/>
                <w:szCs w:val="24"/>
                <w:lang w:eastAsia="pt-BR"/>
              </w:rPr>
              <w:t xml:space="preserve">     128 - Formação de Recursos Humanos; 129 - Administração de Receitas;    130 - Administração de Concessões; </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131 - Comunicação Social</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05 – Defesa Nacional</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151 - Defesa Área;                              152 – Defesa Naval;</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153 - Defesa Terrestre</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06 - Segurança Pública</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181 – Policiamento;                                182 - Defesa Civil;</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183 - Informação e Inteligência</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07 - Relações Exteriores</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tabs>
                <w:tab w:val="left" w:pos="58"/>
              </w:tabs>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211 - Relações Diplomáticas;</w:t>
            </w:r>
          </w:p>
          <w:p w:rsidR="008B15EC" w:rsidRPr="008B15EC" w:rsidRDefault="008B15EC" w:rsidP="008B15EC">
            <w:pPr>
              <w:tabs>
                <w:tab w:val="left" w:pos="58"/>
              </w:tabs>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212 - Cooperação Internacional</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08 - Assistência Social</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241 - Assistência ao Idoso;     242 - Assistência ao Portador de Deficiência;</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243 - Assistência à Criança e ao Adolescente;</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244 - Assistência Comunitária</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09 - Previdência Social</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271 - Previdência Básica;              272 - Previdência do Regime Estatutário;</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 xml:space="preserve">273 – Previdência </w:t>
            </w:r>
            <w:proofErr w:type="gramStart"/>
            <w:r w:rsidRPr="008B15EC">
              <w:rPr>
                <w:rFonts w:ascii="Tahoma" w:eastAsia="Times New Roman" w:hAnsi="Tahoma" w:cs="Tahoma"/>
                <w:sz w:val="24"/>
                <w:szCs w:val="24"/>
                <w:lang w:eastAsia="pt-BR"/>
              </w:rPr>
              <w:t xml:space="preserve">Complementar;   </w:t>
            </w:r>
            <w:proofErr w:type="gramEnd"/>
            <w:r w:rsidRPr="008B15EC">
              <w:rPr>
                <w:rFonts w:ascii="Tahoma" w:eastAsia="Times New Roman" w:hAnsi="Tahoma" w:cs="Tahoma"/>
                <w:sz w:val="24"/>
                <w:szCs w:val="24"/>
                <w:lang w:eastAsia="pt-BR"/>
              </w:rPr>
              <w:t xml:space="preserve">    274 - Previdência Especial</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10 – Saúde</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 xml:space="preserve">301 - Atenção Básica;                302 - Assistência Hospitalar e Ambulatorial; </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 xml:space="preserve">303 – Suporte Profilático e </w:t>
            </w:r>
            <w:proofErr w:type="gramStart"/>
            <w:r w:rsidRPr="008B15EC">
              <w:rPr>
                <w:rFonts w:ascii="Tahoma" w:eastAsia="Times New Roman" w:hAnsi="Tahoma" w:cs="Tahoma"/>
                <w:sz w:val="24"/>
                <w:szCs w:val="24"/>
                <w:lang w:eastAsia="pt-BR"/>
              </w:rPr>
              <w:t xml:space="preserve">Terapêutico;   </w:t>
            </w:r>
            <w:proofErr w:type="gramEnd"/>
            <w:r w:rsidRPr="008B15EC">
              <w:rPr>
                <w:rFonts w:ascii="Tahoma" w:eastAsia="Times New Roman" w:hAnsi="Tahoma" w:cs="Tahoma"/>
                <w:sz w:val="24"/>
                <w:szCs w:val="24"/>
                <w:lang w:eastAsia="pt-BR"/>
              </w:rPr>
              <w:t xml:space="preserve">304 - Vigilância Sanitária; </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 xml:space="preserve">305 - Vigilância </w:t>
            </w:r>
            <w:proofErr w:type="gramStart"/>
            <w:r w:rsidRPr="008B15EC">
              <w:rPr>
                <w:rFonts w:ascii="Tahoma" w:eastAsia="Times New Roman" w:hAnsi="Tahoma" w:cs="Tahoma"/>
                <w:sz w:val="24"/>
                <w:szCs w:val="24"/>
                <w:lang w:eastAsia="pt-BR"/>
              </w:rPr>
              <w:t xml:space="preserve">Epidemiológica;   </w:t>
            </w:r>
            <w:proofErr w:type="gramEnd"/>
            <w:r w:rsidRPr="008B15EC">
              <w:rPr>
                <w:rFonts w:ascii="Tahoma" w:eastAsia="Times New Roman" w:hAnsi="Tahoma" w:cs="Tahoma"/>
                <w:sz w:val="24"/>
                <w:szCs w:val="24"/>
                <w:lang w:eastAsia="pt-BR"/>
              </w:rPr>
              <w:t xml:space="preserve">            306 - Alimentação e Nutrição</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11 – Trabalho</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331 - Proteção e Benefícios ao Trabalhador;     332 - Relações de Trabalho;</w:t>
            </w:r>
          </w:p>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 xml:space="preserve">333 – </w:t>
            </w:r>
            <w:proofErr w:type="gramStart"/>
            <w:r w:rsidRPr="008B15EC">
              <w:rPr>
                <w:rFonts w:ascii="Tahoma" w:eastAsia="Times New Roman" w:hAnsi="Tahoma" w:cs="Tahoma"/>
                <w:sz w:val="24"/>
                <w:szCs w:val="24"/>
                <w:lang w:eastAsia="pt-BR"/>
              </w:rPr>
              <w:t xml:space="preserve">Empregabilidade;   </w:t>
            </w:r>
            <w:proofErr w:type="gramEnd"/>
            <w:r w:rsidRPr="008B15EC">
              <w:rPr>
                <w:rFonts w:ascii="Tahoma" w:eastAsia="Times New Roman" w:hAnsi="Tahoma" w:cs="Tahoma"/>
                <w:sz w:val="24"/>
                <w:szCs w:val="24"/>
                <w:lang w:eastAsia="pt-BR"/>
              </w:rPr>
              <w:t xml:space="preserve">                                   334 - Fomento ao Trabalho</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12 – Educação</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 xml:space="preserve">361 - Ensino </w:t>
            </w:r>
            <w:proofErr w:type="gramStart"/>
            <w:r w:rsidRPr="008B15EC">
              <w:rPr>
                <w:rFonts w:ascii="Tahoma" w:eastAsia="Times New Roman" w:hAnsi="Tahoma" w:cs="Tahoma"/>
                <w:sz w:val="24"/>
                <w:szCs w:val="24"/>
                <w:lang w:eastAsia="pt-BR"/>
              </w:rPr>
              <w:t>Fundamental;  362</w:t>
            </w:r>
            <w:proofErr w:type="gramEnd"/>
            <w:r w:rsidRPr="008B15EC">
              <w:rPr>
                <w:rFonts w:ascii="Tahoma" w:eastAsia="Times New Roman" w:hAnsi="Tahoma" w:cs="Tahoma"/>
                <w:sz w:val="24"/>
                <w:szCs w:val="24"/>
                <w:lang w:eastAsia="pt-BR"/>
              </w:rPr>
              <w:t xml:space="preserve"> - Ensino Médio;   363 - Ensino Profissional;                   364 – Ensino Superior;      365 - Educação Infantil;</w:t>
            </w:r>
          </w:p>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 xml:space="preserve">366 - Educação de Jovens e </w:t>
            </w:r>
            <w:proofErr w:type="gramStart"/>
            <w:r w:rsidRPr="008B15EC">
              <w:rPr>
                <w:rFonts w:ascii="Tahoma" w:eastAsia="Times New Roman" w:hAnsi="Tahoma" w:cs="Tahoma"/>
                <w:sz w:val="24"/>
                <w:szCs w:val="24"/>
                <w:lang w:eastAsia="pt-BR"/>
              </w:rPr>
              <w:t xml:space="preserve">Adultos;   </w:t>
            </w:r>
            <w:proofErr w:type="gramEnd"/>
            <w:r w:rsidRPr="008B15EC">
              <w:rPr>
                <w:rFonts w:ascii="Tahoma" w:eastAsia="Times New Roman" w:hAnsi="Tahoma" w:cs="Tahoma"/>
                <w:sz w:val="24"/>
                <w:szCs w:val="24"/>
                <w:lang w:eastAsia="pt-BR"/>
              </w:rPr>
              <w:t xml:space="preserve">                  367 - Educação Especial</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13 – Cultura</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391 - Patrimônio Histórico, Artístico e Arqueológico;</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392 - Difusão Cultural</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14 – Direitos da Cidadania</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421 - Custódia e Reintegração Social;</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422 - Direitos Individuais, Coletivos e Difusos;</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423 - Assistência aos Povos Indígenas</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lastRenderedPageBreak/>
              <w:t>15 – Urbanismo</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 xml:space="preserve">451 - </w:t>
            </w:r>
            <w:proofErr w:type="spellStart"/>
            <w:r w:rsidRPr="008B15EC">
              <w:rPr>
                <w:rFonts w:ascii="Tahoma" w:eastAsia="Times New Roman" w:hAnsi="Tahoma" w:cs="Tahoma"/>
                <w:sz w:val="24"/>
                <w:szCs w:val="24"/>
                <w:lang w:eastAsia="pt-BR"/>
              </w:rPr>
              <w:t>Infra-Estrutura</w:t>
            </w:r>
            <w:proofErr w:type="spellEnd"/>
            <w:r w:rsidRPr="008B15EC">
              <w:rPr>
                <w:rFonts w:ascii="Tahoma" w:eastAsia="Times New Roman" w:hAnsi="Tahoma" w:cs="Tahoma"/>
                <w:sz w:val="24"/>
                <w:szCs w:val="24"/>
                <w:lang w:eastAsia="pt-BR"/>
              </w:rPr>
              <w:t xml:space="preserve"> Urbana;                     452 - Serviços Urbanos;</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453 - Transportes Coletivos Urbanos</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16 – Habitação</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 xml:space="preserve">481 - Habitação </w:t>
            </w:r>
            <w:proofErr w:type="gramStart"/>
            <w:r w:rsidRPr="008B15EC">
              <w:rPr>
                <w:rFonts w:ascii="Tahoma" w:eastAsia="Times New Roman" w:hAnsi="Tahoma" w:cs="Tahoma"/>
                <w:sz w:val="24"/>
                <w:szCs w:val="24"/>
                <w:lang w:eastAsia="pt-BR"/>
              </w:rPr>
              <w:t xml:space="preserve">Rural;   </w:t>
            </w:r>
            <w:proofErr w:type="gramEnd"/>
            <w:r w:rsidRPr="008B15EC">
              <w:rPr>
                <w:rFonts w:ascii="Tahoma" w:eastAsia="Times New Roman" w:hAnsi="Tahoma" w:cs="Tahoma"/>
                <w:sz w:val="24"/>
                <w:szCs w:val="24"/>
                <w:lang w:eastAsia="pt-BR"/>
              </w:rPr>
              <w:t xml:space="preserve">                           482 - Habitação Urbana</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17 – Saneamento</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 xml:space="preserve">511 - Saneamento Básico </w:t>
            </w:r>
            <w:proofErr w:type="gramStart"/>
            <w:r w:rsidRPr="008B15EC">
              <w:rPr>
                <w:rFonts w:ascii="Tahoma" w:eastAsia="Times New Roman" w:hAnsi="Tahoma" w:cs="Tahoma"/>
                <w:sz w:val="24"/>
                <w:szCs w:val="24"/>
                <w:lang w:eastAsia="pt-BR"/>
              </w:rPr>
              <w:t xml:space="preserve">Rural;   </w:t>
            </w:r>
            <w:proofErr w:type="gramEnd"/>
            <w:r w:rsidRPr="008B15EC">
              <w:rPr>
                <w:rFonts w:ascii="Tahoma" w:eastAsia="Times New Roman" w:hAnsi="Tahoma" w:cs="Tahoma"/>
                <w:sz w:val="24"/>
                <w:szCs w:val="24"/>
                <w:lang w:eastAsia="pt-BR"/>
              </w:rPr>
              <w:t xml:space="preserve">           512 - Saneamento Básico Urbano</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18 – Gestão Ambiental</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 xml:space="preserve">541 - Preservação e Conservação Ambiental; </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542 - Controle Ambiental;</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543 - Recuperação de Áreas Degradadas;</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 xml:space="preserve">544 - Recursos </w:t>
            </w:r>
            <w:proofErr w:type="gramStart"/>
            <w:r w:rsidRPr="008B15EC">
              <w:rPr>
                <w:rFonts w:ascii="Tahoma" w:eastAsia="Times New Roman" w:hAnsi="Tahoma" w:cs="Tahoma"/>
                <w:sz w:val="24"/>
                <w:szCs w:val="24"/>
                <w:lang w:eastAsia="pt-BR"/>
              </w:rPr>
              <w:t xml:space="preserve">Hídricos;   </w:t>
            </w:r>
            <w:proofErr w:type="gramEnd"/>
            <w:r w:rsidRPr="008B15EC">
              <w:rPr>
                <w:rFonts w:ascii="Tahoma" w:eastAsia="Times New Roman" w:hAnsi="Tahoma" w:cs="Tahoma"/>
                <w:sz w:val="24"/>
                <w:szCs w:val="24"/>
                <w:lang w:eastAsia="pt-BR"/>
              </w:rPr>
              <w:t xml:space="preserve">                                 545 – Meteorologia</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19 - Ciência e Tecnologia</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571 - Desenvolvimento Científico;</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572 - Desenvolvimento Tecnológico e Engenharia;</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573 - Difusão do Conhecimento Científico e Tecnológico</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20 – Agricultura</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601 - Promoção da Produção Vegetal;</w:t>
            </w:r>
          </w:p>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 xml:space="preserve">602 - Promoção da Produção </w:t>
            </w:r>
            <w:proofErr w:type="gramStart"/>
            <w:r w:rsidRPr="008B15EC">
              <w:rPr>
                <w:rFonts w:ascii="Tahoma" w:eastAsia="Times New Roman" w:hAnsi="Tahoma" w:cs="Tahoma"/>
                <w:sz w:val="24"/>
                <w:szCs w:val="24"/>
                <w:lang w:eastAsia="pt-BR"/>
              </w:rPr>
              <w:t xml:space="preserve">Animal;   </w:t>
            </w:r>
            <w:proofErr w:type="gramEnd"/>
            <w:r w:rsidRPr="008B15EC">
              <w:rPr>
                <w:rFonts w:ascii="Tahoma" w:eastAsia="Times New Roman" w:hAnsi="Tahoma" w:cs="Tahoma"/>
                <w:sz w:val="24"/>
                <w:szCs w:val="24"/>
                <w:lang w:eastAsia="pt-BR"/>
              </w:rPr>
              <w:t xml:space="preserve"> 603 – Defesa Sanitária Vegetal; 604 - Defesa Sanitária Animal;                    605 – Abastecimento;</w:t>
            </w:r>
          </w:p>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 xml:space="preserve">606 - Extensão </w:t>
            </w:r>
            <w:proofErr w:type="gramStart"/>
            <w:r w:rsidRPr="008B15EC">
              <w:rPr>
                <w:rFonts w:ascii="Tahoma" w:eastAsia="Times New Roman" w:hAnsi="Tahoma" w:cs="Tahoma"/>
                <w:sz w:val="24"/>
                <w:szCs w:val="24"/>
                <w:lang w:eastAsia="pt-BR"/>
              </w:rPr>
              <w:t xml:space="preserve">Rural;   </w:t>
            </w:r>
            <w:proofErr w:type="gramEnd"/>
            <w:r w:rsidRPr="008B15EC">
              <w:rPr>
                <w:rFonts w:ascii="Tahoma" w:eastAsia="Times New Roman" w:hAnsi="Tahoma" w:cs="Tahoma"/>
                <w:sz w:val="24"/>
                <w:szCs w:val="24"/>
                <w:lang w:eastAsia="pt-BR"/>
              </w:rPr>
              <w:t xml:space="preserve">                               607 – Irrigação</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21 - Organização Agrária</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631 - Reforma Agrária</w:t>
            </w:r>
          </w:p>
          <w:p w:rsidR="008B15EC" w:rsidRPr="008B15EC" w:rsidRDefault="008B15EC" w:rsidP="008B15EC">
            <w:pPr>
              <w:autoSpaceDE w:val="0"/>
              <w:snapToGrid w:val="0"/>
              <w:spacing w:after="0" w:line="100" w:lineRule="atLeast"/>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632 – Colonização</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22 – Indústria</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661 - Promoção Industrial;                  662 - Produção Industrial;</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663 – Mineração;                                664 – Propriedade Industrial;</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665 - Normalização e Qualidade</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23 - Comércio e Serviços</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691 - Promoção Comercial;                692 – Comercialização;</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693 - Comércio Exterior;                     694 – Serviços Financeiros;</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695 – Turismo</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24 – Comunicações</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721 - Comunicações Postais;</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722 – Telecomunicações</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25 – Energia</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751 - Conservação de Energia;                      752 - Energia Elétrica;</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 xml:space="preserve">753 – </w:t>
            </w:r>
            <w:proofErr w:type="gramStart"/>
            <w:r w:rsidRPr="008B15EC">
              <w:rPr>
                <w:rFonts w:ascii="Tahoma" w:eastAsia="Times New Roman" w:hAnsi="Tahoma" w:cs="Tahoma"/>
                <w:sz w:val="24"/>
                <w:szCs w:val="24"/>
                <w:lang w:eastAsia="pt-BR"/>
              </w:rPr>
              <w:t xml:space="preserve">Petróleo;   </w:t>
            </w:r>
            <w:proofErr w:type="gramEnd"/>
            <w:r w:rsidRPr="008B15EC">
              <w:rPr>
                <w:rFonts w:ascii="Tahoma" w:eastAsia="Times New Roman" w:hAnsi="Tahoma" w:cs="Tahoma"/>
                <w:sz w:val="24"/>
                <w:szCs w:val="24"/>
                <w:lang w:eastAsia="pt-BR"/>
              </w:rPr>
              <w:t xml:space="preserve">                                            754 – Álcool</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26 – Transporte</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781 - Transporte Aéreo;                 782 – Transporte Rodoviário;</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783 - Transporte Ferroviário;         784 - Transporte Hidroviário;</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785 - Transportes Especiais</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27 - Desporto e Lazer</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811 - Desporto de Rendimento;             812 - Desporto Comunitário;</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813 – Lazer</w:t>
            </w:r>
          </w:p>
        </w:tc>
      </w:tr>
      <w:tr w:rsidR="008B15EC" w:rsidRPr="008B15EC" w:rsidTr="00F7003E">
        <w:tc>
          <w:tcPr>
            <w:tcW w:w="2879" w:type="dxa"/>
            <w:tcBorders>
              <w:left w:val="single" w:sz="1" w:space="0" w:color="000000"/>
              <w:bottom w:val="single" w:sz="1" w:space="0" w:color="000000"/>
            </w:tcBorders>
            <w:vAlign w:val="center"/>
          </w:tcPr>
          <w:p w:rsidR="008B15EC" w:rsidRPr="008B15EC" w:rsidRDefault="008B15EC" w:rsidP="008B15EC">
            <w:pPr>
              <w:snapToGrid w:val="0"/>
              <w:spacing w:after="0" w:line="100" w:lineRule="atLeast"/>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t>28 - Encargos Especiais</w:t>
            </w:r>
          </w:p>
        </w:tc>
        <w:tc>
          <w:tcPr>
            <w:tcW w:w="6834" w:type="dxa"/>
            <w:tcBorders>
              <w:left w:val="single" w:sz="1" w:space="0" w:color="000000"/>
              <w:bottom w:val="single" w:sz="1" w:space="0" w:color="000000"/>
              <w:right w:val="single" w:sz="1" w:space="0" w:color="000000"/>
            </w:tcBorders>
          </w:tcPr>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841 - Refinanciamento da Dívida Interna;</w:t>
            </w:r>
          </w:p>
          <w:p w:rsidR="008B15EC" w:rsidRPr="008B15EC" w:rsidRDefault="008B15EC" w:rsidP="008B15EC">
            <w:pPr>
              <w:autoSpaceDE w:val="0"/>
              <w:snapToGrid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842 - Refinanciamento da Dívida Externa;</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t>843 - Serviço da Dívida Interna;                 844 - Serviço da Dívida Externa;</w:t>
            </w:r>
          </w:p>
          <w:p w:rsidR="008B15EC" w:rsidRPr="008B15EC" w:rsidRDefault="008B15EC" w:rsidP="008B15EC">
            <w:pPr>
              <w:autoSpaceDE w:val="0"/>
              <w:spacing w:after="0" w:line="100" w:lineRule="atLeast"/>
              <w:ind w:left="-14"/>
              <w:jc w:val="both"/>
              <w:rPr>
                <w:rFonts w:ascii="Tahoma" w:eastAsia="Times New Roman" w:hAnsi="Tahoma" w:cs="Tahoma"/>
                <w:sz w:val="24"/>
                <w:szCs w:val="24"/>
                <w:lang w:eastAsia="pt-BR"/>
              </w:rPr>
            </w:pPr>
            <w:r w:rsidRPr="008B15EC">
              <w:rPr>
                <w:rFonts w:ascii="Tahoma" w:eastAsia="Times New Roman" w:hAnsi="Tahoma" w:cs="Tahoma"/>
                <w:sz w:val="24"/>
                <w:szCs w:val="24"/>
                <w:lang w:eastAsia="pt-BR"/>
              </w:rPr>
              <w:lastRenderedPageBreak/>
              <w:t xml:space="preserve">845 – </w:t>
            </w:r>
            <w:proofErr w:type="gramStart"/>
            <w:r w:rsidRPr="008B15EC">
              <w:rPr>
                <w:rFonts w:ascii="Tahoma" w:eastAsia="Times New Roman" w:hAnsi="Tahoma" w:cs="Tahoma"/>
                <w:sz w:val="24"/>
                <w:szCs w:val="24"/>
                <w:lang w:eastAsia="pt-BR"/>
              </w:rPr>
              <w:t xml:space="preserve">Transferências;   </w:t>
            </w:r>
            <w:proofErr w:type="gramEnd"/>
            <w:r w:rsidRPr="008B15EC">
              <w:rPr>
                <w:rFonts w:ascii="Tahoma" w:eastAsia="Times New Roman" w:hAnsi="Tahoma" w:cs="Tahoma"/>
                <w:sz w:val="24"/>
                <w:szCs w:val="24"/>
                <w:lang w:eastAsia="pt-BR"/>
              </w:rPr>
              <w:t xml:space="preserve">                              846 - Outros Encargos Especiais</w:t>
            </w:r>
          </w:p>
        </w:tc>
      </w:tr>
    </w:tbl>
    <w:p w:rsidR="008B15EC" w:rsidRPr="008B15EC" w:rsidRDefault="008B15EC" w:rsidP="008B15EC">
      <w:pPr>
        <w:autoSpaceDE w:val="0"/>
        <w:spacing w:after="0" w:line="240" w:lineRule="auto"/>
        <w:ind w:left="-14"/>
        <w:jc w:val="both"/>
        <w:rPr>
          <w:rFonts w:ascii="Tahoma" w:eastAsia="Times New Roman" w:hAnsi="Tahoma" w:cs="Tahoma"/>
          <w:b/>
          <w:sz w:val="24"/>
          <w:szCs w:val="24"/>
          <w:lang w:eastAsia="pt-BR"/>
        </w:rPr>
      </w:pPr>
      <w:r w:rsidRPr="008B15EC">
        <w:rPr>
          <w:rFonts w:ascii="Tahoma" w:eastAsia="Times New Roman" w:hAnsi="Tahoma" w:cs="Tahoma"/>
          <w:b/>
          <w:sz w:val="24"/>
          <w:szCs w:val="24"/>
          <w:lang w:eastAsia="pt-BR"/>
        </w:rPr>
        <w:lastRenderedPageBreak/>
        <w:t xml:space="preserve"> PORTARIA Nº 42, DE 14 DE ABRIL DE 1999, DO MOG – DOU de 15.4.99 2</w:t>
      </w:r>
    </w:p>
    <w:p w:rsidR="008B15EC" w:rsidRPr="008B15EC" w:rsidRDefault="008B15EC" w:rsidP="008B15EC">
      <w:pPr>
        <w:spacing w:after="0" w:line="240" w:lineRule="auto"/>
        <w:jc w:val="center"/>
        <w:rPr>
          <w:rFonts w:ascii="Tahoma" w:eastAsia="Times New Roman" w:hAnsi="Tahoma" w:cs="Tahoma"/>
          <w:b/>
          <w:sz w:val="24"/>
          <w:szCs w:val="24"/>
          <w:lang w:eastAsia="pt-BR"/>
        </w:rPr>
      </w:pPr>
    </w:p>
    <w:p w:rsidR="008B15EC" w:rsidRPr="008B15EC" w:rsidRDefault="008B15EC" w:rsidP="008B15EC">
      <w:pPr>
        <w:spacing w:after="0" w:line="240" w:lineRule="auto"/>
        <w:jc w:val="center"/>
        <w:rPr>
          <w:rFonts w:ascii="Tahoma" w:eastAsia="Times New Roman" w:hAnsi="Tahoma" w:cs="Tahoma"/>
          <w:b/>
          <w:sz w:val="24"/>
          <w:szCs w:val="24"/>
          <w:lang w:eastAsia="pt-BR"/>
        </w:rPr>
      </w:pPr>
    </w:p>
    <w:p w:rsidR="008B15EC" w:rsidRPr="008B15EC" w:rsidRDefault="008B15EC" w:rsidP="008B15EC">
      <w:pPr>
        <w:spacing w:after="0" w:line="240" w:lineRule="auto"/>
        <w:jc w:val="center"/>
        <w:rPr>
          <w:rFonts w:ascii="Tahoma" w:eastAsia="Times New Roman" w:hAnsi="Tahoma" w:cs="Tahoma"/>
          <w:b/>
          <w:sz w:val="24"/>
          <w:szCs w:val="24"/>
          <w:lang w:eastAsia="pt-BR"/>
        </w:rPr>
      </w:pPr>
    </w:p>
    <w:p w:rsidR="008B15EC" w:rsidRPr="008B15EC" w:rsidRDefault="008B15EC" w:rsidP="008B15EC">
      <w:pPr>
        <w:spacing w:after="0" w:line="240" w:lineRule="auto"/>
        <w:jc w:val="center"/>
        <w:rPr>
          <w:rFonts w:ascii="Tahoma" w:eastAsia="Times New Roman" w:hAnsi="Tahoma" w:cs="Tahoma"/>
          <w:b/>
          <w:sz w:val="24"/>
          <w:szCs w:val="24"/>
          <w:lang w:eastAsia="pt-BR"/>
        </w:rPr>
      </w:pPr>
    </w:p>
    <w:p w:rsidR="008B15EC" w:rsidRPr="008B15EC" w:rsidRDefault="008B15EC" w:rsidP="008B15EC">
      <w:pPr>
        <w:spacing w:after="0" w:line="240" w:lineRule="auto"/>
        <w:jc w:val="center"/>
        <w:rPr>
          <w:rFonts w:ascii="Tahoma" w:eastAsia="Times New Roman" w:hAnsi="Tahoma" w:cs="Tahoma"/>
          <w:b/>
          <w:sz w:val="24"/>
          <w:szCs w:val="24"/>
          <w:lang w:eastAsia="pt-BR"/>
        </w:rPr>
      </w:pPr>
    </w:p>
    <w:p w:rsidR="008B15EC" w:rsidRPr="008B15EC" w:rsidRDefault="008B15EC" w:rsidP="008B15EC">
      <w:pPr>
        <w:spacing w:after="0" w:line="240" w:lineRule="auto"/>
        <w:jc w:val="center"/>
        <w:rPr>
          <w:rFonts w:ascii="Tahoma" w:eastAsia="Times New Roman" w:hAnsi="Tahoma" w:cs="Tahoma"/>
          <w:b/>
          <w:sz w:val="24"/>
          <w:szCs w:val="24"/>
          <w:lang w:eastAsia="pt-BR"/>
        </w:rPr>
      </w:pPr>
    </w:p>
    <w:p w:rsidR="008B15EC" w:rsidRPr="008B15EC" w:rsidRDefault="008B15EC" w:rsidP="008B15EC">
      <w:pPr>
        <w:spacing w:after="0" w:line="240" w:lineRule="auto"/>
        <w:jc w:val="center"/>
        <w:rPr>
          <w:rFonts w:ascii="Tahoma" w:eastAsia="Times New Roman" w:hAnsi="Tahoma" w:cs="Tahoma"/>
          <w:b/>
          <w:sz w:val="24"/>
          <w:szCs w:val="24"/>
          <w:lang w:eastAsia="pt-BR"/>
        </w:rPr>
      </w:pPr>
    </w:p>
    <w:p w:rsidR="008B15EC" w:rsidRPr="008B15EC" w:rsidRDefault="008B15EC" w:rsidP="008B15EC">
      <w:pPr>
        <w:spacing w:after="0" w:line="240" w:lineRule="auto"/>
        <w:rPr>
          <w:rFonts w:ascii="Tahoma" w:eastAsia="Times New Roman" w:hAnsi="Tahoma" w:cs="Tahoma"/>
          <w:b/>
          <w:sz w:val="24"/>
          <w:szCs w:val="24"/>
          <w:lang w:eastAsia="pt-BR"/>
        </w:rPr>
      </w:pPr>
    </w:p>
    <w:p w:rsidR="008B15EC" w:rsidRPr="008B15EC" w:rsidRDefault="008B15EC" w:rsidP="008B15EC">
      <w:pPr>
        <w:spacing w:before="100" w:after="100" w:line="240" w:lineRule="auto"/>
        <w:ind w:left="720"/>
        <w:rPr>
          <w:rFonts w:ascii="Tahoma" w:eastAsia="Times New Roman" w:hAnsi="Tahoma" w:cs="Tahoma"/>
          <w:b/>
          <w:sz w:val="24"/>
          <w:szCs w:val="24"/>
          <w:u w:val="single"/>
          <w:lang w:eastAsia="pt-BR"/>
        </w:rPr>
      </w:pPr>
      <w:r w:rsidRPr="008B15EC">
        <w:rPr>
          <w:rFonts w:ascii="Tahoma" w:eastAsia="Times New Roman" w:hAnsi="Tahoma" w:cs="Tahoma"/>
          <w:b/>
          <w:sz w:val="24"/>
          <w:szCs w:val="24"/>
          <w:u w:val="single"/>
          <w:lang w:eastAsia="pt-BR"/>
        </w:rPr>
        <w:t>Referencias Bibliográficas</w:t>
      </w:r>
    </w:p>
    <w:p w:rsidR="008B15EC" w:rsidRPr="008B15EC" w:rsidRDefault="008B15EC" w:rsidP="008B15EC">
      <w:pPr>
        <w:spacing w:before="100" w:after="100" w:line="240" w:lineRule="auto"/>
        <w:ind w:left="720"/>
        <w:rPr>
          <w:rFonts w:ascii="Tahoma" w:eastAsia="Times New Roman" w:hAnsi="Tahoma" w:cs="Tahoma"/>
          <w:sz w:val="24"/>
          <w:szCs w:val="24"/>
          <w:lang w:eastAsia="pt-BR"/>
        </w:rPr>
      </w:pPr>
      <w:proofErr w:type="spellStart"/>
      <w:r w:rsidRPr="008B15EC">
        <w:rPr>
          <w:rFonts w:ascii="Tahoma" w:eastAsia="Times New Roman" w:hAnsi="Tahoma" w:cs="Tahoma"/>
          <w:sz w:val="24"/>
          <w:szCs w:val="24"/>
          <w:lang w:eastAsia="pt-BR"/>
        </w:rPr>
        <w:t>Giacomoni</w:t>
      </w:r>
      <w:proofErr w:type="spellEnd"/>
      <w:r w:rsidRPr="008B15EC">
        <w:rPr>
          <w:rFonts w:ascii="Tahoma" w:eastAsia="Times New Roman" w:hAnsi="Tahoma" w:cs="Tahoma"/>
          <w:sz w:val="24"/>
          <w:szCs w:val="24"/>
          <w:lang w:eastAsia="pt-BR"/>
        </w:rPr>
        <w:t xml:space="preserve">, James </w:t>
      </w:r>
      <w:r w:rsidRPr="008B15EC">
        <w:rPr>
          <w:rFonts w:ascii="Tahoma" w:eastAsia="Times New Roman" w:hAnsi="Tahoma" w:cs="Tahoma"/>
          <w:sz w:val="24"/>
          <w:szCs w:val="24"/>
          <w:lang w:eastAsia="pt-BR"/>
        </w:rPr>
        <w:tab/>
      </w:r>
      <w:r w:rsidRPr="008B15EC">
        <w:rPr>
          <w:rFonts w:ascii="Tahoma" w:eastAsia="Times New Roman" w:hAnsi="Tahoma" w:cs="Tahoma"/>
          <w:sz w:val="24"/>
          <w:szCs w:val="24"/>
          <w:lang w:eastAsia="pt-BR"/>
        </w:rPr>
        <w:tab/>
        <w:t>- Orçamento Público – Editora Atlas, 1997</w:t>
      </w:r>
    </w:p>
    <w:p w:rsidR="008B15EC" w:rsidRPr="008B15EC" w:rsidRDefault="008B15EC" w:rsidP="008B15EC">
      <w:pPr>
        <w:spacing w:before="100" w:after="100" w:line="240" w:lineRule="auto"/>
        <w:ind w:left="720"/>
        <w:rPr>
          <w:rFonts w:ascii="Tahoma" w:eastAsia="Times New Roman" w:hAnsi="Tahoma" w:cs="Tahoma"/>
          <w:sz w:val="24"/>
          <w:szCs w:val="24"/>
          <w:lang w:eastAsia="pt-BR"/>
        </w:rPr>
      </w:pPr>
      <w:proofErr w:type="spellStart"/>
      <w:r w:rsidRPr="008B15EC">
        <w:rPr>
          <w:rFonts w:ascii="Tahoma" w:eastAsia="Times New Roman" w:hAnsi="Tahoma" w:cs="Tahoma"/>
          <w:sz w:val="24"/>
          <w:szCs w:val="24"/>
          <w:lang w:eastAsia="pt-BR"/>
        </w:rPr>
        <w:t>Kohama</w:t>
      </w:r>
      <w:proofErr w:type="spellEnd"/>
      <w:r w:rsidRPr="008B15EC">
        <w:rPr>
          <w:rFonts w:ascii="Tahoma" w:eastAsia="Times New Roman" w:hAnsi="Tahoma" w:cs="Tahoma"/>
          <w:sz w:val="24"/>
          <w:szCs w:val="24"/>
          <w:lang w:eastAsia="pt-BR"/>
        </w:rPr>
        <w:t>, Hélio</w:t>
      </w:r>
      <w:r w:rsidRPr="008B15EC">
        <w:rPr>
          <w:rFonts w:ascii="Tahoma" w:eastAsia="Times New Roman" w:hAnsi="Tahoma" w:cs="Tahoma"/>
          <w:sz w:val="24"/>
          <w:szCs w:val="24"/>
          <w:lang w:eastAsia="pt-BR"/>
        </w:rPr>
        <w:tab/>
      </w:r>
      <w:r w:rsidRPr="008B15EC">
        <w:rPr>
          <w:rFonts w:ascii="Tahoma" w:eastAsia="Times New Roman" w:hAnsi="Tahoma" w:cs="Tahoma"/>
          <w:sz w:val="24"/>
          <w:szCs w:val="24"/>
          <w:lang w:eastAsia="pt-BR"/>
        </w:rPr>
        <w:tab/>
      </w:r>
      <w:r w:rsidRPr="008B15EC">
        <w:rPr>
          <w:rFonts w:ascii="Tahoma" w:eastAsia="Times New Roman" w:hAnsi="Tahoma" w:cs="Tahoma"/>
          <w:sz w:val="24"/>
          <w:szCs w:val="24"/>
          <w:lang w:eastAsia="pt-BR"/>
        </w:rPr>
        <w:tab/>
        <w:t>- Contabilidade Pública – Teoria e Prática – Editora Atlas, 1980</w:t>
      </w:r>
    </w:p>
    <w:p w:rsidR="008B15EC" w:rsidRPr="008B15EC" w:rsidRDefault="008B15EC" w:rsidP="008B15EC">
      <w:pPr>
        <w:spacing w:before="100" w:after="100" w:line="240" w:lineRule="auto"/>
        <w:ind w:left="720"/>
        <w:rPr>
          <w:rFonts w:ascii="Tahoma" w:eastAsia="Times New Roman" w:hAnsi="Tahoma" w:cs="Tahoma"/>
          <w:sz w:val="24"/>
          <w:szCs w:val="24"/>
          <w:lang w:eastAsia="pt-BR"/>
        </w:rPr>
      </w:pPr>
      <w:proofErr w:type="gramStart"/>
      <w:r w:rsidRPr="008B15EC">
        <w:rPr>
          <w:rFonts w:ascii="Tahoma" w:eastAsia="Times New Roman" w:hAnsi="Tahoma" w:cs="Tahoma"/>
          <w:sz w:val="24"/>
          <w:szCs w:val="24"/>
          <w:lang w:eastAsia="pt-BR"/>
        </w:rPr>
        <w:t>Guedes ,</w:t>
      </w:r>
      <w:proofErr w:type="gramEnd"/>
      <w:r w:rsidRPr="008B15EC">
        <w:rPr>
          <w:rFonts w:ascii="Tahoma" w:eastAsia="Times New Roman" w:hAnsi="Tahoma" w:cs="Tahoma"/>
          <w:sz w:val="24"/>
          <w:szCs w:val="24"/>
          <w:lang w:eastAsia="pt-BR"/>
        </w:rPr>
        <w:t xml:space="preserve"> Odilon  – Orçamento Público e Cidadania – Editora Livraria da Física 2013</w:t>
      </w:r>
    </w:p>
    <w:p w:rsidR="008B15EC" w:rsidRPr="008B15EC" w:rsidRDefault="008B15EC" w:rsidP="008B15EC">
      <w:pPr>
        <w:spacing w:before="100" w:after="100" w:line="240" w:lineRule="auto"/>
        <w:ind w:left="720"/>
        <w:rPr>
          <w:rFonts w:ascii="Tahoma" w:eastAsia="Times New Roman" w:hAnsi="Tahoma" w:cs="Tahoma"/>
          <w:sz w:val="24"/>
          <w:szCs w:val="24"/>
          <w:lang w:eastAsia="pt-BR"/>
        </w:rPr>
      </w:pPr>
      <w:r w:rsidRPr="008B15EC">
        <w:rPr>
          <w:rFonts w:ascii="Tahoma" w:eastAsia="Times New Roman" w:hAnsi="Tahoma" w:cs="Tahoma"/>
          <w:sz w:val="24"/>
          <w:szCs w:val="24"/>
          <w:lang w:eastAsia="pt-BR"/>
        </w:rPr>
        <w:t xml:space="preserve">Guedes Pinto, Odilon Junior </w:t>
      </w:r>
      <w:r w:rsidRPr="008B15EC">
        <w:rPr>
          <w:rFonts w:ascii="Tahoma" w:eastAsia="Times New Roman" w:hAnsi="Tahoma" w:cs="Tahoma"/>
          <w:sz w:val="24"/>
          <w:szCs w:val="24"/>
          <w:lang w:eastAsia="pt-BR"/>
        </w:rPr>
        <w:tab/>
        <w:t>– As Distorções Orçamentárias no Município de São Paulo – 1993- 1996 – Dissertação de Mestrado – PUC/SP – 1998</w:t>
      </w:r>
    </w:p>
    <w:p w:rsidR="008B15EC" w:rsidRPr="008B15EC" w:rsidRDefault="008B15EC" w:rsidP="008B15EC">
      <w:pPr>
        <w:spacing w:before="100" w:after="100" w:line="240" w:lineRule="auto"/>
        <w:ind w:left="720"/>
        <w:rPr>
          <w:rFonts w:ascii="Tahoma" w:eastAsia="Times New Roman" w:hAnsi="Tahoma" w:cs="Tahoma"/>
          <w:sz w:val="24"/>
          <w:szCs w:val="24"/>
          <w:lang w:eastAsia="pt-BR"/>
        </w:rPr>
      </w:pPr>
      <w:r w:rsidRPr="008B15EC">
        <w:rPr>
          <w:rFonts w:ascii="Tahoma" w:eastAsia="Times New Roman" w:hAnsi="Tahoma" w:cs="Tahoma"/>
          <w:sz w:val="24"/>
          <w:szCs w:val="24"/>
          <w:lang w:eastAsia="pt-BR"/>
        </w:rPr>
        <w:t>Constituição Federal – 1998</w:t>
      </w:r>
    </w:p>
    <w:p w:rsidR="008B15EC" w:rsidRPr="008B15EC" w:rsidRDefault="008B15EC" w:rsidP="008B15EC">
      <w:pPr>
        <w:spacing w:before="100" w:after="100" w:line="240" w:lineRule="auto"/>
        <w:ind w:left="720"/>
        <w:rPr>
          <w:rFonts w:ascii="Tahoma" w:eastAsia="Times New Roman" w:hAnsi="Tahoma" w:cs="Tahoma"/>
          <w:sz w:val="24"/>
          <w:szCs w:val="24"/>
          <w:lang w:eastAsia="pt-BR"/>
        </w:rPr>
      </w:pPr>
      <w:r w:rsidRPr="008B15EC">
        <w:rPr>
          <w:rFonts w:ascii="Tahoma" w:eastAsia="Times New Roman" w:hAnsi="Tahoma" w:cs="Tahoma"/>
          <w:sz w:val="24"/>
          <w:szCs w:val="24"/>
          <w:lang w:eastAsia="pt-BR"/>
        </w:rPr>
        <w:t>Lei Federal – 4.320/64</w:t>
      </w:r>
    </w:p>
    <w:p w:rsidR="008B15EC" w:rsidRPr="008B15EC" w:rsidRDefault="008B15EC" w:rsidP="008B15EC">
      <w:pPr>
        <w:spacing w:before="100" w:after="100" w:line="240" w:lineRule="auto"/>
        <w:ind w:left="720"/>
        <w:rPr>
          <w:rFonts w:ascii="Tahoma" w:eastAsia="Times New Roman" w:hAnsi="Tahoma" w:cs="Tahoma"/>
          <w:sz w:val="24"/>
          <w:szCs w:val="24"/>
          <w:lang w:eastAsia="pt-BR"/>
        </w:rPr>
      </w:pPr>
      <w:r w:rsidRPr="008B15EC">
        <w:rPr>
          <w:rFonts w:ascii="Tahoma" w:eastAsia="Times New Roman" w:hAnsi="Tahoma" w:cs="Tahoma"/>
          <w:sz w:val="24"/>
          <w:szCs w:val="24"/>
          <w:lang w:eastAsia="pt-BR"/>
        </w:rPr>
        <w:t>Lei Complementar 101/00 – LRF</w:t>
      </w:r>
    </w:p>
    <w:p w:rsidR="008B15EC" w:rsidRPr="008B15EC" w:rsidRDefault="008B15EC" w:rsidP="008B15EC">
      <w:pPr>
        <w:spacing w:before="100" w:after="100" w:line="240" w:lineRule="auto"/>
        <w:ind w:left="720"/>
        <w:rPr>
          <w:rFonts w:ascii="Tahoma" w:eastAsia="Times New Roman" w:hAnsi="Tahoma" w:cs="Tahoma"/>
          <w:sz w:val="24"/>
          <w:szCs w:val="24"/>
          <w:lang w:eastAsia="pt-BR"/>
        </w:rPr>
      </w:pPr>
      <w:r w:rsidRPr="008B15EC">
        <w:rPr>
          <w:rFonts w:ascii="Times New Roman" w:eastAsia="Times New Roman" w:hAnsi="Times New Roman" w:cs="Times New Roman"/>
          <w:sz w:val="24"/>
          <w:szCs w:val="24"/>
          <w:lang w:eastAsia="pt-BR"/>
        </w:rPr>
        <w:t xml:space="preserve">Lei </w:t>
      </w:r>
      <w:proofErr w:type="gramStart"/>
      <w:r w:rsidRPr="008B15EC">
        <w:rPr>
          <w:rFonts w:ascii="Times New Roman" w:eastAsia="Times New Roman" w:hAnsi="Times New Roman" w:cs="Times New Roman"/>
          <w:sz w:val="24"/>
          <w:szCs w:val="24"/>
          <w:lang w:eastAsia="pt-BR"/>
        </w:rPr>
        <w:t>Federal  10.257</w:t>
      </w:r>
      <w:proofErr w:type="gramEnd"/>
      <w:r w:rsidRPr="008B15EC">
        <w:rPr>
          <w:rFonts w:ascii="Times New Roman" w:eastAsia="Times New Roman" w:hAnsi="Times New Roman" w:cs="Times New Roman"/>
          <w:sz w:val="24"/>
          <w:szCs w:val="24"/>
          <w:lang w:eastAsia="pt-BR"/>
        </w:rPr>
        <w:t>/2001</w:t>
      </w:r>
      <w:r w:rsidRPr="008B15EC">
        <w:rPr>
          <w:rFonts w:ascii="Tahoma" w:eastAsia="Times New Roman" w:hAnsi="Tahoma" w:cs="Tahoma"/>
          <w:sz w:val="24"/>
          <w:szCs w:val="24"/>
          <w:lang w:eastAsia="pt-BR"/>
        </w:rPr>
        <w:t xml:space="preserve"> Estatuto das Cidades</w:t>
      </w:r>
    </w:p>
    <w:p w:rsidR="008B15EC" w:rsidRPr="008B15EC" w:rsidRDefault="008B15EC" w:rsidP="008B15EC">
      <w:pPr>
        <w:keepNext/>
        <w:spacing w:before="240" w:after="60" w:line="240" w:lineRule="auto"/>
        <w:ind w:left="720"/>
        <w:outlineLvl w:val="2"/>
        <w:rPr>
          <w:rFonts w:ascii="Tahoma" w:eastAsia="Times New Roman" w:hAnsi="Tahoma" w:cs="Tahoma"/>
          <w:b/>
          <w:bCs/>
          <w:sz w:val="24"/>
          <w:szCs w:val="24"/>
          <w:lang w:eastAsia="pt-BR"/>
        </w:rPr>
      </w:pPr>
    </w:p>
    <w:p w:rsidR="008B15EC" w:rsidRPr="008B15EC" w:rsidRDefault="008B15EC" w:rsidP="008B15EC">
      <w:pPr>
        <w:keepNext/>
        <w:spacing w:before="240" w:after="60" w:line="240" w:lineRule="auto"/>
        <w:ind w:left="720"/>
        <w:outlineLvl w:val="2"/>
        <w:rPr>
          <w:rFonts w:ascii="Tahoma" w:eastAsia="Times New Roman" w:hAnsi="Tahoma" w:cs="Tahoma"/>
          <w:b/>
          <w:bCs/>
          <w:sz w:val="24"/>
          <w:szCs w:val="24"/>
          <w:lang w:eastAsia="pt-BR"/>
        </w:rPr>
      </w:pPr>
    </w:p>
    <w:p w:rsidR="008B15EC" w:rsidRPr="008B15EC" w:rsidRDefault="008B15EC" w:rsidP="008B15EC">
      <w:pPr>
        <w:keepNext/>
        <w:spacing w:before="240" w:after="60" w:line="240" w:lineRule="auto"/>
        <w:ind w:left="720"/>
        <w:outlineLvl w:val="2"/>
        <w:rPr>
          <w:rFonts w:ascii="Tahoma" w:eastAsia="Times New Roman" w:hAnsi="Tahoma" w:cs="Tahoma"/>
          <w:b/>
          <w:bCs/>
          <w:sz w:val="24"/>
          <w:szCs w:val="24"/>
          <w:lang w:eastAsia="pt-BR"/>
        </w:rPr>
      </w:pPr>
      <w:r w:rsidRPr="008B15EC">
        <w:rPr>
          <w:rFonts w:ascii="Tahoma" w:eastAsia="Times New Roman" w:hAnsi="Tahoma" w:cs="Tahoma"/>
          <w:b/>
          <w:bCs/>
          <w:sz w:val="24"/>
          <w:szCs w:val="24"/>
          <w:lang w:eastAsia="pt-BR"/>
        </w:rPr>
        <w:t>SITES PARA CONSULTA</w:t>
      </w:r>
    </w:p>
    <w:p w:rsidR="008B15EC" w:rsidRPr="008B15EC" w:rsidRDefault="007F797A" w:rsidP="008B15EC">
      <w:pPr>
        <w:spacing w:after="0" w:line="240" w:lineRule="auto"/>
        <w:ind w:left="720"/>
        <w:rPr>
          <w:rFonts w:ascii="Tahoma" w:eastAsia="Times New Roman" w:hAnsi="Tahoma" w:cs="Tahoma"/>
          <w:sz w:val="24"/>
          <w:szCs w:val="24"/>
          <w:lang w:eastAsia="pt-BR"/>
        </w:rPr>
      </w:pPr>
      <w:hyperlink r:id="rId12" w:history="1">
        <w:r w:rsidR="008B15EC" w:rsidRPr="008B15EC">
          <w:rPr>
            <w:rFonts w:ascii="Tahoma" w:eastAsia="Times New Roman" w:hAnsi="Tahoma" w:cs="Tahoma"/>
            <w:color w:val="0000FF"/>
            <w:sz w:val="24"/>
            <w:szCs w:val="24"/>
            <w:u w:val="single"/>
            <w:lang w:eastAsia="pt-BR"/>
          </w:rPr>
          <w:t>http://www.ibge.gov.br</w:t>
        </w:r>
      </w:hyperlink>
      <w:r w:rsidR="008B15EC" w:rsidRPr="008B15EC">
        <w:rPr>
          <w:rFonts w:ascii="Tahoma" w:eastAsia="Times New Roman" w:hAnsi="Tahoma" w:cs="Tahoma"/>
          <w:sz w:val="24"/>
          <w:szCs w:val="24"/>
          <w:lang w:eastAsia="pt-BR"/>
        </w:rPr>
        <w:t xml:space="preserve"> – Instituto Brasileiro de Geografia e Estatística </w:t>
      </w:r>
    </w:p>
    <w:p w:rsidR="008B15EC" w:rsidRPr="008B15EC" w:rsidRDefault="007F797A" w:rsidP="008B15EC">
      <w:pPr>
        <w:spacing w:after="0" w:line="240" w:lineRule="auto"/>
        <w:ind w:left="720"/>
        <w:rPr>
          <w:rFonts w:ascii="Tahoma" w:eastAsia="Times New Roman" w:hAnsi="Tahoma" w:cs="Tahoma"/>
          <w:sz w:val="24"/>
          <w:szCs w:val="24"/>
          <w:lang w:eastAsia="pt-BR"/>
        </w:rPr>
      </w:pPr>
      <w:hyperlink r:id="rId13" w:history="1">
        <w:proofErr w:type="gramStart"/>
        <w:r w:rsidR="008B15EC" w:rsidRPr="008B15EC">
          <w:rPr>
            <w:rFonts w:ascii="Tahoma" w:eastAsia="Times New Roman" w:hAnsi="Tahoma" w:cs="Tahoma"/>
            <w:color w:val="0000FF"/>
            <w:sz w:val="24"/>
            <w:szCs w:val="24"/>
            <w:u w:val="single"/>
            <w:lang w:eastAsia="pt-BR"/>
          </w:rPr>
          <w:t>http://www.seade.gov.br</w:t>
        </w:r>
      </w:hyperlink>
      <w:r w:rsidR="008B15EC" w:rsidRPr="008B15EC">
        <w:rPr>
          <w:rFonts w:ascii="Tahoma" w:eastAsia="Times New Roman" w:hAnsi="Tahoma" w:cs="Tahoma"/>
          <w:sz w:val="24"/>
          <w:szCs w:val="24"/>
          <w:lang w:eastAsia="pt-BR"/>
        </w:rPr>
        <w:t xml:space="preserve">  -</w:t>
      </w:r>
      <w:proofErr w:type="gramEnd"/>
      <w:r w:rsidR="008B15EC" w:rsidRPr="008B15EC">
        <w:rPr>
          <w:rFonts w:ascii="Tahoma" w:eastAsia="Times New Roman" w:hAnsi="Tahoma" w:cs="Tahoma"/>
          <w:sz w:val="24"/>
          <w:szCs w:val="24"/>
          <w:lang w:eastAsia="pt-BR"/>
        </w:rPr>
        <w:t xml:space="preserve"> acesso ao IPVS (Vulnerabilidade social)  e ao IPRS (Índice Paulista de Responsabilidade Social), além de informações por município</w:t>
      </w:r>
    </w:p>
    <w:p w:rsidR="008B15EC" w:rsidRPr="008B15EC" w:rsidRDefault="007F797A" w:rsidP="008B15EC">
      <w:pPr>
        <w:spacing w:after="0" w:line="240" w:lineRule="auto"/>
        <w:ind w:left="720"/>
        <w:rPr>
          <w:rFonts w:ascii="Tahoma" w:eastAsia="Times New Roman" w:hAnsi="Tahoma" w:cs="Tahoma"/>
          <w:sz w:val="24"/>
          <w:szCs w:val="24"/>
          <w:lang w:eastAsia="pt-BR"/>
        </w:rPr>
      </w:pPr>
      <w:hyperlink r:id="rId14" w:history="1">
        <w:proofErr w:type="gramStart"/>
        <w:r w:rsidR="008B15EC" w:rsidRPr="008B15EC">
          <w:rPr>
            <w:rFonts w:ascii="Tahoma" w:eastAsia="Times New Roman" w:hAnsi="Tahoma" w:cs="Tahoma"/>
            <w:color w:val="0000FF"/>
            <w:sz w:val="24"/>
            <w:szCs w:val="24"/>
            <w:u w:val="single"/>
            <w:lang w:eastAsia="pt-BR"/>
          </w:rPr>
          <w:t>http://www.cepam.sp.gov.br</w:t>
        </w:r>
      </w:hyperlink>
      <w:r w:rsidR="008B15EC" w:rsidRPr="008B15EC">
        <w:rPr>
          <w:rFonts w:ascii="Tahoma" w:eastAsia="Times New Roman" w:hAnsi="Tahoma" w:cs="Tahoma"/>
          <w:sz w:val="24"/>
          <w:szCs w:val="24"/>
          <w:lang w:eastAsia="pt-BR"/>
        </w:rPr>
        <w:t xml:space="preserve">  -</w:t>
      </w:r>
      <w:proofErr w:type="gramEnd"/>
      <w:r w:rsidR="008B15EC" w:rsidRPr="008B15EC">
        <w:rPr>
          <w:rFonts w:ascii="Tahoma" w:eastAsia="Times New Roman" w:hAnsi="Tahoma" w:cs="Tahoma"/>
          <w:sz w:val="24"/>
          <w:szCs w:val="24"/>
          <w:lang w:eastAsia="pt-BR"/>
        </w:rPr>
        <w:t xml:space="preserve">  Fundação Prefeito Faria Lima</w:t>
      </w:r>
    </w:p>
    <w:p w:rsidR="008B15EC" w:rsidRPr="008B15EC" w:rsidRDefault="007F797A" w:rsidP="008B15EC">
      <w:pPr>
        <w:spacing w:after="0" w:line="240" w:lineRule="auto"/>
        <w:ind w:left="720"/>
        <w:rPr>
          <w:rFonts w:ascii="Tahoma" w:eastAsia="Times New Roman" w:hAnsi="Tahoma" w:cs="Tahoma"/>
          <w:sz w:val="24"/>
          <w:szCs w:val="24"/>
          <w:lang w:eastAsia="pt-BR"/>
        </w:rPr>
      </w:pPr>
      <w:hyperlink r:id="rId15" w:history="1">
        <w:proofErr w:type="gramStart"/>
        <w:r w:rsidR="008B15EC" w:rsidRPr="008B15EC">
          <w:rPr>
            <w:rFonts w:ascii="Tahoma" w:eastAsia="Times New Roman" w:hAnsi="Tahoma" w:cs="Tahoma"/>
            <w:color w:val="0000FF"/>
            <w:sz w:val="24"/>
            <w:szCs w:val="24"/>
            <w:u w:val="single"/>
            <w:lang w:eastAsia="pt-BR"/>
          </w:rPr>
          <w:t>http://www.datasus.gov.br</w:t>
        </w:r>
      </w:hyperlink>
      <w:r w:rsidR="008B15EC" w:rsidRPr="008B15EC">
        <w:rPr>
          <w:rFonts w:ascii="Tahoma" w:eastAsia="Times New Roman" w:hAnsi="Tahoma" w:cs="Tahoma"/>
          <w:sz w:val="24"/>
          <w:szCs w:val="24"/>
          <w:lang w:eastAsia="pt-BR"/>
        </w:rPr>
        <w:t xml:space="preserve">  (</w:t>
      </w:r>
      <w:proofErr w:type="gramEnd"/>
      <w:r w:rsidR="008B15EC" w:rsidRPr="008B15EC">
        <w:rPr>
          <w:rFonts w:ascii="Tahoma" w:eastAsia="Times New Roman" w:hAnsi="Tahoma" w:cs="Tahoma"/>
          <w:sz w:val="24"/>
          <w:szCs w:val="24"/>
          <w:lang w:eastAsia="pt-BR"/>
        </w:rPr>
        <w:t xml:space="preserve">ver </w:t>
      </w:r>
      <w:proofErr w:type="spellStart"/>
      <w:r w:rsidR="008B15EC" w:rsidRPr="008B15EC">
        <w:rPr>
          <w:rFonts w:ascii="Tahoma" w:eastAsia="Times New Roman" w:hAnsi="Tahoma" w:cs="Tahoma"/>
          <w:sz w:val="24"/>
          <w:szCs w:val="24"/>
          <w:lang w:eastAsia="pt-BR"/>
        </w:rPr>
        <w:t>tb</w:t>
      </w:r>
      <w:proofErr w:type="spellEnd"/>
      <w:r w:rsidR="008B15EC" w:rsidRPr="008B15EC">
        <w:rPr>
          <w:rFonts w:ascii="Tahoma" w:eastAsia="Times New Roman" w:hAnsi="Tahoma" w:cs="Tahoma"/>
          <w:sz w:val="24"/>
          <w:szCs w:val="24"/>
          <w:lang w:eastAsia="pt-BR"/>
        </w:rPr>
        <w:t>: www.saúde.gov.br)</w:t>
      </w:r>
    </w:p>
    <w:p w:rsidR="008B15EC" w:rsidRPr="008B15EC" w:rsidRDefault="007F797A" w:rsidP="008B15EC">
      <w:pPr>
        <w:spacing w:after="0" w:line="240" w:lineRule="auto"/>
        <w:ind w:left="720"/>
        <w:rPr>
          <w:rFonts w:ascii="Tahoma" w:eastAsia="Times New Roman" w:hAnsi="Tahoma" w:cs="Tahoma"/>
          <w:sz w:val="24"/>
          <w:szCs w:val="24"/>
          <w:lang w:eastAsia="pt-BR"/>
        </w:rPr>
      </w:pPr>
      <w:hyperlink r:id="rId16" w:history="1">
        <w:r w:rsidR="008B15EC" w:rsidRPr="008B15EC">
          <w:rPr>
            <w:rFonts w:ascii="Tahoma" w:eastAsia="Times New Roman" w:hAnsi="Tahoma" w:cs="Tahoma"/>
            <w:color w:val="0000FF"/>
            <w:sz w:val="24"/>
            <w:szCs w:val="24"/>
            <w:u w:val="single"/>
            <w:lang w:eastAsia="pt-BR"/>
          </w:rPr>
          <w:t>http://www.inep.gov.br</w:t>
        </w:r>
      </w:hyperlink>
      <w:r w:rsidR="008B15EC" w:rsidRPr="008B15EC">
        <w:rPr>
          <w:rFonts w:ascii="Tahoma" w:eastAsia="Times New Roman" w:hAnsi="Tahoma" w:cs="Tahoma"/>
          <w:sz w:val="24"/>
          <w:szCs w:val="24"/>
          <w:lang w:eastAsia="pt-BR"/>
        </w:rPr>
        <w:t xml:space="preserve"> – Instituto Nacional de Estudos e Pesquisas Educacionais Anísio Teixeira</w:t>
      </w:r>
    </w:p>
    <w:p w:rsidR="008B15EC" w:rsidRPr="008B15EC" w:rsidRDefault="007F797A" w:rsidP="008B15EC">
      <w:pPr>
        <w:spacing w:after="0" w:line="240" w:lineRule="auto"/>
        <w:ind w:left="720"/>
        <w:rPr>
          <w:rFonts w:ascii="Tahoma" w:eastAsia="Times New Roman" w:hAnsi="Tahoma" w:cs="Tahoma"/>
          <w:sz w:val="24"/>
          <w:szCs w:val="24"/>
          <w:lang w:eastAsia="pt-BR"/>
        </w:rPr>
      </w:pPr>
      <w:hyperlink r:id="rId17" w:history="1">
        <w:r w:rsidR="008B15EC" w:rsidRPr="008B15EC">
          <w:rPr>
            <w:rFonts w:ascii="Tahoma" w:eastAsia="Times New Roman" w:hAnsi="Tahoma" w:cs="Tahoma"/>
            <w:color w:val="0000FF"/>
            <w:sz w:val="24"/>
            <w:szCs w:val="24"/>
            <w:u w:val="single"/>
            <w:lang w:eastAsia="pt-BR"/>
          </w:rPr>
          <w:t>http://www.fenastc.com.br</w:t>
        </w:r>
      </w:hyperlink>
      <w:r w:rsidR="008B15EC" w:rsidRPr="008B15EC">
        <w:rPr>
          <w:rFonts w:ascii="Tahoma" w:eastAsia="Times New Roman" w:hAnsi="Tahoma" w:cs="Tahoma"/>
          <w:sz w:val="24"/>
          <w:szCs w:val="24"/>
          <w:lang w:eastAsia="pt-BR"/>
        </w:rPr>
        <w:t xml:space="preserve"> – notícias relacionadas aos Tribunais de Contas</w:t>
      </w:r>
    </w:p>
    <w:p w:rsidR="008B15EC" w:rsidRPr="008B15EC" w:rsidRDefault="007F797A" w:rsidP="008B15EC">
      <w:pPr>
        <w:spacing w:after="0" w:line="240" w:lineRule="auto"/>
        <w:ind w:left="720"/>
        <w:rPr>
          <w:rFonts w:ascii="Tahoma" w:eastAsia="Times New Roman" w:hAnsi="Tahoma" w:cs="Tahoma"/>
          <w:sz w:val="24"/>
          <w:szCs w:val="24"/>
          <w:lang w:eastAsia="pt-BR"/>
        </w:rPr>
      </w:pPr>
      <w:hyperlink r:id="rId18" w:history="1">
        <w:r w:rsidR="008B15EC" w:rsidRPr="008B15EC">
          <w:rPr>
            <w:rFonts w:ascii="Tahoma" w:eastAsia="Times New Roman" w:hAnsi="Tahoma" w:cs="Tahoma"/>
            <w:color w:val="0000FF"/>
            <w:sz w:val="24"/>
            <w:szCs w:val="24"/>
            <w:u w:val="single"/>
            <w:lang w:eastAsia="pt-BR"/>
          </w:rPr>
          <w:t>http://www.dpi.inpe.br/geopro/exclusao/mapas.html</w:t>
        </w:r>
      </w:hyperlink>
      <w:r w:rsidR="008B15EC" w:rsidRPr="008B15EC">
        <w:rPr>
          <w:rFonts w:ascii="Tahoma" w:eastAsia="Times New Roman" w:hAnsi="Tahoma" w:cs="Tahoma"/>
          <w:sz w:val="24"/>
          <w:szCs w:val="24"/>
          <w:lang w:eastAsia="pt-BR"/>
        </w:rPr>
        <w:t xml:space="preserve"> - mapas da exclusão social</w:t>
      </w:r>
    </w:p>
    <w:p w:rsidR="008B15EC" w:rsidRPr="008B15EC" w:rsidRDefault="007F797A" w:rsidP="008B15EC">
      <w:pPr>
        <w:spacing w:after="0" w:line="240" w:lineRule="auto"/>
        <w:ind w:left="720"/>
        <w:rPr>
          <w:rFonts w:ascii="Tahoma" w:eastAsia="Times New Roman" w:hAnsi="Tahoma" w:cs="Tahoma"/>
          <w:sz w:val="24"/>
          <w:szCs w:val="24"/>
          <w:lang w:eastAsia="pt-BR"/>
        </w:rPr>
      </w:pPr>
      <w:hyperlink r:id="rId19" w:history="1">
        <w:r w:rsidR="008B15EC" w:rsidRPr="008B15EC">
          <w:rPr>
            <w:rFonts w:ascii="Tahoma" w:eastAsia="Times New Roman" w:hAnsi="Tahoma" w:cs="Tahoma"/>
            <w:color w:val="0000FF"/>
            <w:sz w:val="24"/>
            <w:szCs w:val="24"/>
            <w:u w:val="single"/>
            <w:lang w:eastAsia="pt-BR"/>
          </w:rPr>
          <w:t>http://www.centrodametropole.org.br</w:t>
        </w:r>
      </w:hyperlink>
      <w:r w:rsidR="008B15EC" w:rsidRPr="008B15EC">
        <w:rPr>
          <w:rFonts w:ascii="Tahoma" w:eastAsia="Times New Roman" w:hAnsi="Tahoma" w:cs="Tahoma"/>
          <w:sz w:val="24"/>
          <w:szCs w:val="24"/>
          <w:lang w:eastAsia="pt-BR"/>
        </w:rPr>
        <w:t xml:space="preserve"> - vários textos interessantes</w:t>
      </w:r>
    </w:p>
    <w:p w:rsidR="008B15EC" w:rsidRPr="008B15EC" w:rsidRDefault="007F797A" w:rsidP="008B15EC">
      <w:pPr>
        <w:spacing w:after="0" w:line="240" w:lineRule="auto"/>
        <w:ind w:left="720"/>
        <w:rPr>
          <w:rFonts w:ascii="Tahoma" w:eastAsia="Times New Roman" w:hAnsi="Tahoma" w:cs="Tahoma"/>
          <w:sz w:val="24"/>
          <w:szCs w:val="24"/>
          <w:lang w:eastAsia="pt-BR"/>
        </w:rPr>
      </w:pPr>
      <w:hyperlink r:id="rId20" w:history="1">
        <w:proofErr w:type="gramStart"/>
        <w:r w:rsidR="008B15EC" w:rsidRPr="008B15EC">
          <w:rPr>
            <w:rFonts w:ascii="Tahoma" w:eastAsia="Times New Roman" w:hAnsi="Tahoma" w:cs="Tahoma"/>
            <w:color w:val="0000FF"/>
            <w:sz w:val="24"/>
            <w:szCs w:val="24"/>
            <w:u w:val="single"/>
            <w:lang w:eastAsia="pt-BR"/>
          </w:rPr>
          <w:t>http://muninet.org.br/</w:t>
        </w:r>
      </w:hyperlink>
      <w:r w:rsidR="008B15EC" w:rsidRPr="008B15EC">
        <w:rPr>
          <w:rFonts w:ascii="Tahoma" w:eastAsia="Times New Roman" w:hAnsi="Tahoma" w:cs="Tahoma"/>
          <w:sz w:val="24"/>
          <w:szCs w:val="24"/>
          <w:lang w:eastAsia="pt-BR"/>
        </w:rPr>
        <w:t xml:space="preserve">  -</w:t>
      </w:r>
      <w:proofErr w:type="gramEnd"/>
      <w:r w:rsidR="008B15EC" w:rsidRPr="008B15EC">
        <w:rPr>
          <w:rFonts w:ascii="Tahoma" w:eastAsia="Times New Roman" w:hAnsi="Tahoma" w:cs="Tahoma"/>
          <w:sz w:val="24"/>
          <w:szCs w:val="24"/>
          <w:lang w:eastAsia="pt-BR"/>
        </w:rPr>
        <w:t xml:space="preserve">  esta página é interessante; ver: </w:t>
      </w:r>
      <w:r w:rsidR="008B15EC" w:rsidRPr="008B15EC">
        <w:rPr>
          <w:rFonts w:ascii="Tahoma" w:eastAsia="Times New Roman" w:hAnsi="Tahoma" w:cs="Tahoma"/>
          <w:b/>
          <w:bCs/>
          <w:sz w:val="24"/>
          <w:szCs w:val="24"/>
          <w:lang w:eastAsia="pt-BR"/>
        </w:rPr>
        <w:t>links</w:t>
      </w:r>
    </w:p>
    <w:p w:rsidR="008B15EC" w:rsidRPr="008B15EC" w:rsidRDefault="007F797A" w:rsidP="008B15EC">
      <w:pPr>
        <w:spacing w:after="0" w:line="240" w:lineRule="auto"/>
        <w:ind w:left="720"/>
        <w:rPr>
          <w:rFonts w:ascii="Tahoma" w:eastAsia="Times New Roman" w:hAnsi="Tahoma" w:cs="Tahoma"/>
          <w:sz w:val="24"/>
          <w:szCs w:val="24"/>
          <w:lang w:eastAsia="pt-BR"/>
        </w:rPr>
      </w:pPr>
      <w:hyperlink r:id="rId21" w:history="1">
        <w:proofErr w:type="gramStart"/>
        <w:r w:rsidR="008B15EC" w:rsidRPr="008B15EC">
          <w:rPr>
            <w:rFonts w:ascii="Tahoma" w:eastAsia="Times New Roman" w:hAnsi="Tahoma" w:cs="Tahoma"/>
            <w:color w:val="0000FF"/>
            <w:sz w:val="24"/>
            <w:szCs w:val="24"/>
            <w:u w:val="single"/>
            <w:lang w:eastAsia="pt-BR"/>
          </w:rPr>
          <w:t>http://inovando.fgvsp.br/</w:t>
        </w:r>
      </w:hyperlink>
      <w:r w:rsidR="008B15EC" w:rsidRPr="008B15EC">
        <w:rPr>
          <w:rFonts w:ascii="Tahoma" w:eastAsia="Times New Roman" w:hAnsi="Tahoma" w:cs="Tahoma"/>
          <w:sz w:val="24"/>
          <w:szCs w:val="24"/>
          <w:lang w:eastAsia="pt-BR"/>
        </w:rPr>
        <w:t xml:space="preserve">  -</w:t>
      </w:r>
      <w:proofErr w:type="gramEnd"/>
      <w:r w:rsidR="008B15EC" w:rsidRPr="008B15EC">
        <w:rPr>
          <w:rFonts w:ascii="Tahoma" w:eastAsia="Times New Roman" w:hAnsi="Tahoma" w:cs="Tahoma"/>
          <w:sz w:val="24"/>
          <w:szCs w:val="24"/>
          <w:lang w:eastAsia="pt-BR"/>
        </w:rPr>
        <w:t xml:space="preserve"> Programa Gestão Pública e Cidadania</w:t>
      </w:r>
    </w:p>
    <w:p w:rsidR="008B15EC" w:rsidRPr="008B15EC" w:rsidRDefault="007F797A" w:rsidP="008B15EC">
      <w:pPr>
        <w:spacing w:after="0" w:line="240" w:lineRule="auto"/>
        <w:ind w:left="720"/>
        <w:rPr>
          <w:rFonts w:ascii="Tahoma" w:eastAsia="Times New Roman" w:hAnsi="Tahoma" w:cs="Tahoma"/>
          <w:sz w:val="24"/>
          <w:szCs w:val="24"/>
          <w:lang w:eastAsia="pt-BR"/>
        </w:rPr>
      </w:pPr>
      <w:hyperlink r:id="rId22" w:history="1">
        <w:proofErr w:type="gramStart"/>
        <w:r w:rsidR="008B15EC" w:rsidRPr="008B15EC">
          <w:rPr>
            <w:rFonts w:ascii="Tahoma" w:eastAsia="Times New Roman" w:hAnsi="Tahoma" w:cs="Tahoma"/>
            <w:color w:val="0000FF"/>
            <w:sz w:val="24"/>
            <w:szCs w:val="24"/>
            <w:u w:val="single"/>
            <w:lang w:eastAsia="pt-BR"/>
          </w:rPr>
          <w:t>http://www.fundabrinq.org.br/index.php?pg=ppac</w:t>
        </w:r>
      </w:hyperlink>
      <w:r w:rsidR="008B15EC" w:rsidRPr="008B15EC">
        <w:rPr>
          <w:rFonts w:ascii="Tahoma" w:eastAsia="Times New Roman" w:hAnsi="Tahoma" w:cs="Tahoma"/>
          <w:sz w:val="24"/>
          <w:szCs w:val="24"/>
          <w:lang w:eastAsia="pt-BR"/>
        </w:rPr>
        <w:t xml:space="preserve">  -</w:t>
      </w:r>
      <w:proofErr w:type="gramEnd"/>
      <w:r w:rsidR="008B15EC" w:rsidRPr="008B15EC">
        <w:rPr>
          <w:rFonts w:ascii="Tahoma" w:eastAsia="Times New Roman" w:hAnsi="Tahoma" w:cs="Tahoma"/>
          <w:sz w:val="24"/>
          <w:szCs w:val="24"/>
          <w:lang w:eastAsia="pt-BR"/>
        </w:rPr>
        <w:t xml:space="preserve">  Prefeito Amigo da Criança</w:t>
      </w:r>
    </w:p>
    <w:p w:rsidR="008B15EC" w:rsidRPr="008B15EC" w:rsidRDefault="007F797A" w:rsidP="008B15EC">
      <w:pPr>
        <w:spacing w:after="0" w:line="240" w:lineRule="auto"/>
        <w:ind w:left="720"/>
        <w:rPr>
          <w:rFonts w:ascii="Tahoma" w:eastAsia="Times New Roman" w:hAnsi="Tahoma" w:cs="Tahoma"/>
          <w:sz w:val="24"/>
          <w:szCs w:val="24"/>
          <w:lang w:eastAsia="pt-BR"/>
        </w:rPr>
      </w:pPr>
      <w:hyperlink r:id="rId23" w:history="1">
        <w:r w:rsidR="008B15EC" w:rsidRPr="008B15EC">
          <w:rPr>
            <w:rFonts w:ascii="Tahoma" w:eastAsia="Times New Roman" w:hAnsi="Tahoma" w:cs="Tahoma"/>
            <w:color w:val="0000FF"/>
            <w:sz w:val="24"/>
            <w:szCs w:val="24"/>
            <w:u w:val="single"/>
            <w:lang w:eastAsia="pt-BR"/>
          </w:rPr>
          <w:t>http://www.polis.org.br</w:t>
        </w:r>
      </w:hyperlink>
      <w:r w:rsidR="008B15EC" w:rsidRPr="008B15EC">
        <w:rPr>
          <w:rFonts w:ascii="Tahoma" w:eastAsia="Times New Roman" w:hAnsi="Tahoma" w:cs="Tahoma"/>
          <w:sz w:val="24"/>
          <w:szCs w:val="24"/>
          <w:lang w:eastAsia="pt-BR"/>
        </w:rPr>
        <w:t xml:space="preserve">   -  ver Dicas: </w:t>
      </w:r>
      <w:proofErr w:type="spellStart"/>
      <w:r w:rsidR="008B15EC" w:rsidRPr="008B15EC">
        <w:rPr>
          <w:rFonts w:ascii="Tahoma" w:eastAsia="Times New Roman" w:hAnsi="Tahoma" w:cs="Tahoma"/>
          <w:sz w:val="24"/>
          <w:szCs w:val="24"/>
          <w:lang w:eastAsia="pt-BR"/>
        </w:rPr>
        <w:t>Idéias</w:t>
      </w:r>
      <w:proofErr w:type="spellEnd"/>
      <w:r w:rsidR="008B15EC" w:rsidRPr="008B15EC">
        <w:rPr>
          <w:rFonts w:ascii="Tahoma" w:eastAsia="Times New Roman" w:hAnsi="Tahoma" w:cs="Tahoma"/>
          <w:sz w:val="24"/>
          <w:szCs w:val="24"/>
          <w:lang w:eastAsia="pt-BR"/>
        </w:rPr>
        <w:t xml:space="preserve"> para a Ação Municipal</w:t>
      </w:r>
    </w:p>
    <w:p w:rsidR="008B15EC" w:rsidRPr="008B15EC" w:rsidRDefault="007F797A" w:rsidP="008B15EC">
      <w:pPr>
        <w:spacing w:after="0" w:line="240" w:lineRule="auto"/>
        <w:ind w:left="720"/>
        <w:rPr>
          <w:rFonts w:ascii="Tahoma" w:eastAsia="Times New Roman" w:hAnsi="Tahoma" w:cs="Tahoma"/>
          <w:sz w:val="24"/>
          <w:szCs w:val="24"/>
          <w:lang w:eastAsia="pt-BR"/>
        </w:rPr>
      </w:pPr>
      <w:hyperlink r:id="rId24" w:history="1">
        <w:r w:rsidR="008B15EC" w:rsidRPr="008B15EC">
          <w:rPr>
            <w:rFonts w:ascii="Tahoma" w:eastAsia="Times New Roman" w:hAnsi="Tahoma" w:cs="Tahoma"/>
            <w:color w:val="0000FF"/>
            <w:sz w:val="24"/>
            <w:szCs w:val="24"/>
            <w:u w:val="single"/>
            <w:lang w:eastAsia="pt-BR"/>
          </w:rPr>
          <w:t>http://www.bcb.gov.br</w:t>
        </w:r>
      </w:hyperlink>
      <w:r w:rsidR="008B15EC" w:rsidRPr="008B15EC">
        <w:rPr>
          <w:rFonts w:ascii="Tahoma" w:eastAsia="Times New Roman" w:hAnsi="Tahoma" w:cs="Tahoma"/>
          <w:sz w:val="24"/>
          <w:szCs w:val="24"/>
          <w:lang w:eastAsia="pt-BR"/>
        </w:rPr>
        <w:t xml:space="preserve"> – Banco Central do Brasil</w:t>
      </w:r>
    </w:p>
    <w:p w:rsidR="008B15EC" w:rsidRPr="008B15EC" w:rsidRDefault="007F797A" w:rsidP="008B15EC">
      <w:pPr>
        <w:spacing w:after="0" w:line="240" w:lineRule="auto"/>
        <w:ind w:left="720"/>
        <w:rPr>
          <w:rFonts w:ascii="Tahoma" w:eastAsia="Times New Roman" w:hAnsi="Tahoma" w:cs="Tahoma"/>
          <w:sz w:val="24"/>
          <w:szCs w:val="24"/>
          <w:lang w:eastAsia="pt-BR"/>
        </w:rPr>
      </w:pPr>
      <w:hyperlink r:id="rId25" w:history="1">
        <w:proofErr w:type="gramStart"/>
        <w:r w:rsidR="008B15EC" w:rsidRPr="008B15EC">
          <w:rPr>
            <w:rFonts w:ascii="Tahoma" w:eastAsia="Times New Roman" w:hAnsi="Tahoma" w:cs="Tahoma"/>
            <w:color w:val="0000FF"/>
            <w:sz w:val="24"/>
            <w:szCs w:val="24"/>
            <w:u w:val="single"/>
            <w:lang w:eastAsia="pt-BR"/>
          </w:rPr>
          <w:t>http://www.bndes.gov.br</w:t>
        </w:r>
      </w:hyperlink>
      <w:r w:rsidR="008B15EC" w:rsidRPr="008B15EC">
        <w:rPr>
          <w:rFonts w:ascii="Tahoma" w:eastAsia="Times New Roman" w:hAnsi="Tahoma" w:cs="Tahoma"/>
          <w:sz w:val="24"/>
          <w:szCs w:val="24"/>
          <w:lang w:eastAsia="pt-BR"/>
        </w:rPr>
        <w:t xml:space="preserve">  -</w:t>
      </w:r>
      <w:proofErr w:type="gramEnd"/>
      <w:r w:rsidR="008B15EC" w:rsidRPr="008B15EC">
        <w:rPr>
          <w:rFonts w:ascii="Tahoma" w:eastAsia="Times New Roman" w:hAnsi="Tahoma" w:cs="Tahoma"/>
          <w:sz w:val="24"/>
          <w:szCs w:val="24"/>
          <w:lang w:eastAsia="pt-BR"/>
        </w:rPr>
        <w:t xml:space="preserve">  ver PMAT; ver </w:t>
      </w:r>
      <w:proofErr w:type="spellStart"/>
      <w:r w:rsidR="008B15EC" w:rsidRPr="008B15EC">
        <w:rPr>
          <w:rFonts w:ascii="Tahoma" w:eastAsia="Times New Roman" w:hAnsi="Tahoma" w:cs="Tahoma"/>
          <w:sz w:val="24"/>
          <w:szCs w:val="24"/>
          <w:lang w:eastAsia="pt-BR"/>
        </w:rPr>
        <w:t>tb</w:t>
      </w:r>
      <w:proofErr w:type="spellEnd"/>
      <w:r w:rsidR="008B15EC" w:rsidRPr="008B15EC">
        <w:rPr>
          <w:rFonts w:ascii="Tahoma" w:eastAsia="Times New Roman" w:hAnsi="Tahoma" w:cs="Tahoma"/>
          <w:sz w:val="24"/>
          <w:szCs w:val="24"/>
          <w:lang w:eastAsia="pt-BR"/>
        </w:rPr>
        <w:t>:  federativo.bndes.gov.br</w:t>
      </w:r>
    </w:p>
    <w:p w:rsidR="008B15EC" w:rsidRPr="008B15EC" w:rsidRDefault="007F797A" w:rsidP="008B15EC">
      <w:pPr>
        <w:spacing w:after="0" w:line="240" w:lineRule="auto"/>
        <w:ind w:left="720"/>
        <w:rPr>
          <w:rFonts w:ascii="Tahoma" w:eastAsia="Times New Roman" w:hAnsi="Tahoma" w:cs="Tahoma"/>
          <w:sz w:val="24"/>
          <w:szCs w:val="24"/>
          <w:lang w:eastAsia="pt-BR"/>
        </w:rPr>
      </w:pPr>
      <w:hyperlink r:id="rId26" w:history="1">
        <w:r w:rsidR="008B15EC" w:rsidRPr="008B15EC">
          <w:rPr>
            <w:rFonts w:ascii="Tahoma" w:eastAsia="Times New Roman" w:hAnsi="Tahoma" w:cs="Tahoma"/>
            <w:color w:val="0000FF"/>
            <w:sz w:val="24"/>
            <w:szCs w:val="24"/>
            <w:u w:val="single"/>
            <w:lang w:eastAsia="pt-BR"/>
          </w:rPr>
          <w:t>http://www.dieese.org.br</w:t>
        </w:r>
      </w:hyperlink>
    </w:p>
    <w:p w:rsidR="008B15EC" w:rsidRPr="008B15EC" w:rsidRDefault="007F797A" w:rsidP="008B15EC">
      <w:pPr>
        <w:spacing w:after="0" w:line="240" w:lineRule="auto"/>
        <w:ind w:left="720"/>
        <w:rPr>
          <w:rFonts w:ascii="Tahoma" w:eastAsia="Times New Roman" w:hAnsi="Tahoma" w:cs="Tahoma"/>
          <w:sz w:val="24"/>
          <w:szCs w:val="24"/>
          <w:lang w:eastAsia="pt-BR"/>
        </w:rPr>
      </w:pPr>
      <w:hyperlink r:id="rId27" w:history="1">
        <w:r w:rsidR="008B15EC" w:rsidRPr="008B15EC">
          <w:rPr>
            <w:rFonts w:ascii="Tahoma" w:eastAsia="Times New Roman" w:hAnsi="Tahoma" w:cs="Tahoma"/>
            <w:color w:val="0000FF"/>
            <w:sz w:val="24"/>
            <w:szCs w:val="24"/>
            <w:u w:val="single"/>
            <w:lang w:eastAsia="pt-BR"/>
          </w:rPr>
          <w:t>http://www.ipea.gov.br</w:t>
        </w:r>
      </w:hyperlink>
    </w:p>
    <w:p w:rsidR="008B15EC" w:rsidRPr="008B15EC" w:rsidRDefault="007F797A" w:rsidP="008B15EC">
      <w:pPr>
        <w:spacing w:after="0" w:line="240" w:lineRule="auto"/>
        <w:ind w:left="720"/>
        <w:rPr>
          <w:rFonts w:ascii="Tahoma" w:eastAsia="Times New Roman" w:hAnsi="Tahoma" w:cs="Tahoma"/>
          <w:sz w:val="24"/>
          <w:szCs w:val="24"/>
          <w:lang w:eastAsia="pt-BR"/>
        </w:rPr>
      </w:pPr>
      <w:hyperlink r:id="rId28" w:history="1">
        <w:r w:rsidR="008B15EC" w:rsidRPr="008B15EC">
          <w:rPr>
            <w:rFonts w:ascii="Tahoma" w:eastAsia="Times New Roman" w:hAnsi="Tahoma" w:cs="Tahoma"/>
            <w:color w:val="0000FF"/>
            <w:sz w:val="24"/>
            <w:szCs w:val="24"/>
            <w:u w:val="single"/>
            <w:lang w:eastAsia="pt-BR"/>
          </w:rPr>
          <w:t>http://www.ipeadata.gov.br</w:t>
        </w:r>
      </w:hyperlink>
    </w:p>
    <w:p w:rsidR="008B15EC" w:rsidRPr="008B15EC" w:rsidRDefault="007F797A" w:rsidP="008B15EC">
      <w:pPr>
        <w:spacing w:after="0" w:line="240" w:lineRule="auto"/>
        <w:ind w:left="720"/>
        <w:rPr>
          <w:rFonts w:ascii="Tahoma" w:eastAsia="Times New Roman" w:hAnsi="Tahoma" w:cs="Tahoma"/>
          <w:sz w:val="24"/>
          <w:szCs w:val="24"/>
          <w:lang w:eastAsia="pt-BR"/>
        </w:rPr>
      </w:pPr>
      <w:hyperlink r:id="rId29" w:history="1">
        <w:r w:rsidR="008B15EC" w:rsidRPr="008B15EC">
          <w:rPr>
            <w:rFonts w:ascii="Tahoma" w:eastAsia="Times New Roman" w:hAnsi="Tahoma" w:cs="Tahoma"/>
            <w:color w:val="0000FF"/>
            <w:sz w:val="24"/>
            <w:szCs w:val="24"/>
            <w:u w:val="single"/>
            <w:lang w:eastAsia="pt-BR"/>
          </w:rPr>
          <w:t>http://www.receita.fazenda.gov.br</w:t>
        </w:r>
      </w:hyperlink>
    </w:p>
    <w:p w:rsidR="008B15EC" w:rsidRPr="008B15EC" w:rsidRDefault="007F797A" w:rsidP="008B15EC">
      <w:pPr>
        <w:spacing w:after="0" w:line="240" w:lineRule="auto"/>
        <w:ind w:left="720"/>
        <w:rPr>
          <w:rFonts w:ascii="Tahoma" w:eastAsia="Times New Roman" w:hAnsi="Tahoma" w:cs="Tahoma"/>
          <w:sz w:val="24"/>
          <w:szCs w:val="24"/>
          <w:lang w:eastAsia="pt-BR"/>
        </w:rPr>
      </w:pPr>
      <w:hyperlink r:id="rId30" w:history="1">
        <w:r w:rsidR="008B15EC" w:rsidRPr="008B15EC">
          <w:rPr>
            <w:rFonts w:ascii="Tahoma" w:eastAsia="Times New Roman" w:hAnsi="Tahoma" w:cs="Tahoma"/>
            <w:color w:val="0000FF"/>
            <w:sz w:val="24"/>
            <w:szCs w:val="20"/>
            <w:u w:val="single"/>
            <w:lang w:eastAsia="pt-BR"/>
          </w:rPr>
          <w:t>http://www.stn.fazenda.gov.br</w:t>
        </w:r>
      </w:hyperlink>
      <w:r w:rsidR="008B15EC" w:rsidRPr="008B15EC">
        <w:rPr>
          <w:rFonts w:ascii="Tahoma" w:eastAsia="Times New Roman" w:hAnsi="Tahoma" w:cs="Tahoma"/>
          <w:sz w:val="24"/>
          <w:szCs w:val="24"/>
          <w:lang w:eastAsia="pt-BR"/>
        </w:rPr>
        <w:t xml:space="preserve"> – Tesouro Nacional</w:t>
      </w:r>
    </w:p>
    <w:p w:rsidR="008B15EC" w:rsidRPr="008B15EC" w:rsidRDefault="007F797A" w:rsidP="008B15EC">
      <w:pPr>
        <w:spacing w:after="0" w:line="240" w:lineRule="auto"/>
        <w:ind w:left="720"/>
        <w:rPr>
          <w:rFonts w:ascii="Tahoma" w:eastAsia="Times New Roman" w:hAnsi="Tahoma" w:cs="Tahoma"/>
          <w:sz w:val="24"/>
          <w:szCs w:val="24"/>
          <w:lang w:eastAsia="pt-BR"/>
        </w:rPr>
      </w:pPr>
      <w:hyperlink r:id="rId31" w:history="1">
        <w:r w:rsidR="008B15EC" w:rsidRPr="008B15EC">
          <w:rPr>
            <w:rFonts w:ascii="Tahoma" w:eastAsia="Times New Roman" w:hAnsi="Tahoma" w:cs="Tahoma"/>
            <w:color w:val="0000FF"/>
            <w:sz w:val="24"/>
            <w:szCs w:val="20"/>
            <w:u w:val="single"/>
            <w:lang w:eastAsia="pt-BR"/>
          </w:rPr>
          <w:t>http://www.brasil.gov.br</w:t>
        </w:r>
      </w:hyperlink>
      <w:r w:rsidR="008B15EC" w:rsidRPr="008B15EC">
        <w:rPr>
          <w:rFonts w:ascii="Tahoma" w:eastAsia="Times New Roman" w:hAnsi="Tahoma" w:cs="Tahoma"/>
          <w:sz w:val="24"/>
          <w:szCs w:val="24"/>
          <w:lang w:eastAsia="pt-BR"/>
        </w:rPr>
        <w:t xml:space="preserve"> – Governo Federal</w:t>
      </w:r>
    </w:p>
    <w:p w:rsidR="008B15EC" w:rsidRPr="008B15EC" w:rsidRDefault="007F797A" w:rsidP="008B15EC">
      <w:pPr>
        <w:spacing w:after="0" w:line="240" w:lineRule="auto"/>
        <w:ind w:left="720"/>
        <w:rPr>
          <w:rFonts w:ascii="Tahoma" w:eastAsia="Times New Roman" w:hAnsi="Tahoma" w:cs="Tahoma"/>
          <w:sz w:val="24"/>
          <w:szCs w:val="24"/>
          <w:lang w:eastAsia="pt-BR"/>
        </w:rPr>
      </w:pPr>
      <w:hyperlink r:id="rId32" w:history="1">
        <w:r w:rsidR="008B15EC" w:rsidRPr="008B15EC">
          <w:rPr>
            <w:rFonts w:ascii="Tahoma" w:eastAsia="Times New Roman" w:hAnsi="Tahoma" w:cs="Tahoma"/>
            <w:color w:val="0000FF"/>
            <w:sz w:val="24"/>
            <w:szCs w:val="20"/>
            <w:u w:val="single"/>
            <w:lang w:eastAsia="pt-BR"/>
          </w:rPr>
          <w:t>http://www.senado.gov.br</w:t>
        </w:r>
      </w:hyperlink>
      <w:r w:rsidR="008B15EC" w:rsidRPr="008B15EC">
        <w:rPr>
          <w:rFonts w:ascii="Tahoma" w:eastAsia="Times New Roman" w:hAnsi="Tahoma" w:cs="Tahoma"/>
          <w:sz w:val="24"/>
          <w:szCs w:val="24"/>
          <w:lang w:eastAsia="pt-BR"/>
        </w:rPr>
        <w:t xml:space="preserve"> – Senado Federal</w:t>
      </w:r>
    </w:p>
    <w:p w:rsidR="008B15EC" w:rsidRPr="008B15EC" w:rsidRDefault="007F797A" w:rsidP="008B15EC">
      <w:pPr>
        <w:spacing w:after="0" w:line="240" w:lineRule="auto"/>
        <w:ind w:left="720"/>
        <w:rPr>
          <w:rFonts w:ascii="Tahoma" w:eastAsia="Times New Roman" w:hAnsi="Tahoma" w:cs="Tahoma"/>
          <w:sz w:val="24"/>
          <w:szCs w:val="24"/>
          <w:lang w:eastAsia="pt-BR"/>
        </w:rPr>
      </w:pPr>
      <w:hyperlink r:id="rId33" w:history="1">
        <w:r w:rsidR="008B15EC" w:rsidRPr="008B15EC">
          <w:rPr>
            <w:rFonts w:ascii="Tahoma" w:eastAsia="Times New Roman" w:hAnsi="Tahoma" w:cs="Tahoma"/>
            <w:color w:val="0000FF"/>
            <w:sz w:val="24"/>
            <w:szCs w:val="20"/>
            <w:u w:val="single"/>
            <w:lang w:eastAsia="pt-BR"/>
          </w:rPr>
          <w:t>http://www.saopaulo.sp.gov.br</w:t>
        </w:r>
      </w:hyperlink>
      <w:r w:rsidR="008B15EC" w:rsidRPr="008B15EC">
        <w:rPr>
          <w:rFonts w:ascii="Tahoma" w:eastAsia="Times New Roman" w:hAnsi="Tahoma" w:cs="Tahoma"/>
          <w:sz w:val="24"/>
          <w:szCs w:val="24"/>
          <w:lang w:eastAsia="pt-BR"/>
        </w:rPr>
        <w:t xml:space="preserve"> – Governo do Estado de São Paulo</w:t>
      </w:r>
    </w:p>
    <w:p w:rsidR="008B15EC" w:rsidRPr="008B15EC" w:rsidRDefault="007F797A" w:rsidP="008B15EC">
      <w:pPr>
        <w:spacing w:after="0" w:line="240" w:lineRule="auto"/>
        <w:ind w:left="720"/>
        <w:rPr>
          <w:rFonts w:ascii="Tahoma" w:eastAsia="Times New Roman" w:hAnsi="Tahoma" w:cs="Tahoma"/>
          <w:sz w:val="24"/>
          <w:szCs w:val="24"/>
          <w:lang w:eastAsia="pt-BR"/>
        </w:rPr>
      </w:pPr>
      <w:hyperlink r:id="rId34" w:history="1">
        <w:r w:rsidR="008B15EC" w:rsidRPr="008B15EC">
          <w:rPr>
            <w:rFonts w:ascii="Tahoma" w:eastAsia="Times New Roman" w:hAnsi="Tahoma" w:cs="Tahoma"/>
            <w:color w:val="0000FF"/>
            <w:sz w:val="24"/>
            <w:szCs w:val="20"/>
            <w:u w:val="single"/>
            <w:lang w:eastAsia="pt-BR"/>
          </w:rPr>
          <w:t>www.fns.saude.gov.br</w:t>
        </w:r>
      </w:hyperlink>
      <w:r w:rsidR="008B15EC" w:rsidRPr="008B15EC">
        <w:rPr>
          <w:rFonts w:ascii="Tahoma" w:eastAsia="Times New Roman" w:hAnsi="Tahoma" w:cs="Tahoma"/>
          <w:sz w:val="24"/>
          <w:szCs w:val="24"/>
          <w:lang w:eastAsia="pt-BR"/>
        </w:rPr>
        <w:t xml:space="preserve"> – informações de repasses aos municípios atualizados mensalmente. Fundo Nacional de Saúde</w:t>
      </w:r>
    </w:p>
    <w:p w:rsidR="008B15EC" w:rsidRPr="008B15EC" w:rsidRDefault="008B15EC" w:rsidP="008B15EC">
      <w:pPr>
        <w:spacing w:after="0" w:line="240" w:lineRule="auto"/>
        <w:ind w:left="720"/>
        <w:rPr>
          <w:rFonts w:ascii="Tahoma" w:eastAsia="Times New Roman" w:hAnsi="Tahoma" w:cs="Tahoma"/>
          <w:sz w:val="24"/>
          <w:szCs w:val="24"/>
          <w:lang w:eastAsia="pt-BR"/>
        </w:rPr>
      </w:pPr>
    </w:p>
    <w:p w:rsidR="008B15EC" w:rsidRPr="008B15EC" w:rsidRDefault="008B15EC" w:rsidP="008B15EC">
      <w:pPr>
        <w:spacing w:after="0" w:line="240" w:lineRule="auto"/>
        <w:rPr>
          <w:rFonts w:ascii="Tahoma" w:eastAsia="Times New Roman" w:hAnsi="Tahoma" w:cs="Tahoma"/>
          <w:sz w:val="24"/>
          <w:szCs w:val="24"/>
          <w:lang w:eastAsia="pt-BR"/>
        </w:rPr>
      </w:pPr>
    </w:p>
    <w:p w:rsidR="008B15EC" w:rsidRPr="008B15EC" w:rsidRDefault="008B15EC" w:rsidP="008B15EC">
      <w:pPr>
        <w:spacing w:after="0" w:line="240" w:lineRule="auto"/>
        <w:rPr>
          <w:rFonts w:ascii="Tahoma" w:eastAsia="Times New Roman" w:hAnsi="Tahoma" w:cs="Tahoma"/>
          <w:sz w:val="24"/>
          <w:szCs w:val="24"/>
          <w:lang w:eastAsia="pt-BR"/>
        </w:rPr>
      </w:pPr>
    </w:p>
    <w:p w:rsidR="008B15EC" w:rsidRPr="008B15EC" w:rsidRDefault="008B15EC" w:rsidP="008B15EC">
      <w:pPr>
        <w:spacing w:after="0" w:line="240" w:lineRule="auto"/>
        <w:rPr>
          <w:rFonts w:ascii="Tahoma" w:eastAsia="Times New Roman" w:hAnsi="Tahoma" w:cs="Tahoma"/>
          <w:sz w:val="24"/>
          <w:szCs w:val="24"/>
          <w:lang w:eastAsia="pt-BR"/>
        </w:rPr>
      </w:pPr>
    </w:p>
    <w:p w:rsidR="00F81FED" w:rsidRDefault="007F797A"/>
    <w:sectPr w:rsidR="00F81FED">
      <w:footerReference w:type="even" r:id="rId35"/>
      <w:footerReference w:type="default" r:id="rId3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97A" w:rsidRDefault="007F797A">
      <w:pPr>
        <w:spacing w:after="0" w:line="240" w:lineRule="auto"/>
      </w:pPr>
      <w:r>
        <w:separator/>
      </w:r>
    </w:p>
  </w:endnote>
  <w:endnote w:type="continuationSeparator" w:id="0">
    <w:p w:rsidR="007F797A" w:rsidRDefault="007F7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tarSymbol">
    <w:altName w:val="Arial Unicode MS"/>
    <w:charset w:val="02"/>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860" w:rsidRDefault="002D08B8" w:rsidP="00AC446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0860" w:rsidRDefault="007F797A" w:rsidP="00AC446C">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860" w:rsidRDefault="002D08B8" w:rsidP="00AC446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95EA4">
      <w:rPr>
        <w:rStyle w:val="Nmerodepgina"/>
        <w:noProof/>
      </w:rPr>
      <w:t>21</w:t>
    </w:r>
    <w:r>
      <w:rPr>
        <w:rStyle w:val="Nmerodepgina"/>
      </w:rPr>
      <w:fldChar w:fldCharType="end"/>
    </w:r>
  </w:p>
  <w:p w:rsidR="00410860" w:rsidRDefault="007F797A" w:rsidP="00AC446C">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97A" w:rsidRDefault="007F797A">
      <w:pPr>
        <w:spacing w:after="0" w:line="240" w:lineRule="auto"/>
      </w:pPr>
      <w:r>
        <w:separator/>
      </w:r>
    </w:p>
  </w:footnote>
  <w:footnote w:type="continuationSeparator" w:id="0">
    <w:p w:rsidR="007F797A" w:rsidRDefault="007F79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1"/>
      <w:numFmt w:val="decimal"/>
      <w:lvlText w:val="%1."/>
      <w:lvlJc w:val="left"/>
      <w:pPr>
        <w:tabs>
          <w:tab w:val="num" w:pos="0"/>
        </w:tabs>
      </w:pPr>
      <w:rPr>
        <w:rFonts w:ascii="Symbol" w:hAnsi="Symbol"/>
      </w:rPr>
    </w:lvl>
  </w:abstractNum>
  <w:abstractNum w:abstractNumId="1" w15:restartNumberingAfterBreak="0">
    <w:nsid w:val="00000004"/>
    <w:multiLevelType w:val="singleLevel"/>
    <w:tmpl w:val="00000004"/>
    <w:name w:val="WW8Num5"/>
    <w:lvl w:ilvl="0">
      <w:start w:val="1"/>
      <w:numFmt w:val="bullet"/>
      <w:lvlText w:val=""/>
      <w:lvlJc w:val="left"/>
      <w:pPr>
        <w:tabs>
          <w:tab w:val="num" w:pos="0"/>
        </w:tabs>
      </w:pPr>
      <w:rPr>
        <w:rFonts w:ascii="Wingdings" w:hAnsi="Wingdings"/>
      </w:rPr>
    </w:lvl>
  </w:abstractNum>
  <w:abstractNum w:abstractNumId="2" w15:restartNumberingAfterBreak="0">
    <w:nsid w:val="00000005"/>
    <w:multiLevelType w:val="singleLevel"/>
    <w:tmpl w:val="00000005"/>
    <w:name w:val="WW8Num6"/>
    <w:lvl w:ilvl="0">
      <w:start w:val="1"/>
      <w:numFmt w:val="decimal"/>
      <w:lvlText w:val="%1."/>
      <w:lvlJc w:val="left"/>
      <w:pPr>
        <w:tabs>
          <w:tab w:val="num" w:pos="0"/>
        </w:tabs>
      </w:pPr>
    </w:lvl>
  </w:abstractNum>
  <w:abstractNum w:abstractNumId="3" w15:restartNumberingAfterBreak="0">
    <w:nsid w:val="00000006"/>
    <w:multiLevelType w:val="singleLevel"/>
    <w:tmpl w:val="00000006"/>
    <w:name w:val="WW8Num7"/>
    <w:lvl w:ilvl="0">
      <w:start w:val="1"/>
      <w:numFmt w:val="bullet"/>
      <w:lvlText w:val="•"/>
      <w:lvlJc w:val="left"/>
      <w:pPr>
        <w:tabs>
          <w:tab w:val="num" w:pos="0"/>
        </w:tabs>
      </w:pPr>
      <w:rPr>
        <w:rFonts w:ascii="Times New Roman" w:hAnsi="Times New Roman"/>
      </w:rPr>
    </w:lvl>
  </w:abstractNum>
  <w:abstractNum w:abstractNumId="4" w15:restartNumberingAfterBreak="0">
    <w:nsid w:val="00000007"/>
    <w:multiLevelType w:val="singleLevel"/>
    <w:tmpl w:val="00000007"/>
    <w:name w:val="WW8Num8"/>
    <w:lvl w:ilvl="0">
      <w:start w:val="1"/>
      <w:numFmt w:val="bullet"/>
      <w:lvlText w:val=""/>
      <w:lvlJc w:val="left"/>
      <w:pPr>
        <w:tabs>
          <w:tab w:val="num" w:pos="0"/>
        </w:tabs>
      </w:pPr>
      <w:rPr>
        <w:rFonts w:ascii="Symbol" w:hAnsi="Symbol"/>
      </w:rPr>
    </w:lvl>
  </w:abstractNum>
  <w:abstractNum w:abstractNumId="5" w15:restartNumberingAfterBreak="0">
    <w:nsid w:val="00000008"/>
    <w:multiLevelType w:val="singleLevel"/>
    <w:tmpl w:val="00000008"/>
    <w:name w:val="WW8Num9"/>
    <w:lvl w:ilvl="0">
      <w:start w:val="1"/>
      <w:numFmt w:val="bullet"/>
      <w:lvlText w:val=""/>
      <w:lvlJc w:val="left"/>
      <w:pPr>
        <w:tabs>
          <w:tab w:val="num" w:pos="0"/>
        </w:tabs>
      </w:pPr>
      <w:rPr>
        <w:rFonts w:ascii="Wingdings" w:hAnsi="Wingdings"/>
      </w:rPr>
    </w:lvl>
  </w:abstractNum>
  <w:abstractNum w:abstractNumId="6" w15:restartNumberingAfterBreak="0">
    <w:nsid w:val="0000000A"/>
    <w:multiLevelType w:val="singleLevel"/>
    <w:tmpl w:val="0000000A"/>
    <w:name w:val="WW8Num11"/>
    <w:lvl w:ilvl="0">
      <w:start w:val="1"/>
      <w:numFmt w:val="bullet"/>
      <w:lvlText w:val=""/>
      <w:lvlJc w:val="left"/>
      <w:pPr>
        <w:tabs>
          <w:tab w:val="num" w:pos="0"/>
        </w:tabs>
      </w:pPr>
      <w:rPr>
        <w:rFonts w:ascii="Wingdings" w:hAnsi="Wingdings"/>
      </w:rPr>
    </w:lvl>
  </w:abstractNum>
  <w:abstractNum w:abstractNumId="7" w15:restartNumberingAfterBreak="0">
    <w:nsid w:val="0000000F"/>
    <w:multiLevelType w:val="multilevel"/>
    <w:tmpl w:val="0000000F"/>
    <w:name w:val="WW8Num18"/>
    <w:lvl w:ilvl="0">
      <w:start w:val="1"/>
      <w:numFmt w:val="bullet"/>
      <w:lvlText w:val=""/>
      <w:lvlJc w:val="left"/>
      <w:pPr>
        <w:tabs>
          <w:tab w:val="num" w:pos="0"/>
        </w:tabs>
      </w:pPr>
      <w:rPr>
        <w:rFonts w:ascii="Wingdings" w:hAnsi="Wingdings"/>
      </w:rPr>
    </w:lvl>
    <w:lvl w:ilvl="1">
      <w:start w:val="1"/>
      <w:numFmt w:val="bullet"/>
      <w:lvlText w:val="o"/>
      <w:lvlJc w:val="left"/>
      <w:pPr>
        <w:tabs>
          <w:tab w:val="num" w:pos="0"/>
        </w:tabs>
      </w:pPr>
      <w:rPr>
        <w:rFonts w:ascii="Courier New" w:hAnsi="Courier New" w:cs="Courier New"/>
      </w:rPr>
    </w:lvl>
    <w:lvl w:ilvl="2">
      <w:start w:val="1"/>
      <w:numFmt w:val="bullet"/>
      <w:lvlText w:val=""/>
      <w:lvlJc w:val="left"/>
      <w:pPr>
        <w:tabs>
          <w:tab w:val="num" w:pos="0"/>
        </w:tabs>
      </w:pPr>
      <w:rPr>
        <w:rFonts w:ascii="Wingdings" w:hAnsi="Wingdings"/>
      </w:rPr>
    </w:lvl>
    <w:lvl w:ilvl="3">
      <w:start w:val="1"/>
      <w:numFmt w:val="bullet"/>
      <w:lvlText w:val=""/>
      <w:lvlJc w:val="left"/>
      <w:pPr>
        <w:tabs>
          <w:tab w:val="num" w:pos="0"/>
        </w:tabs>
      </w:pPr>
      <w:rPr>
        <w:rFonts w:ascii="Symbol" w:hAnsi="Symbol"/>
      </w:rPr>
    </w:lvl>
    <w:lvl w:ilvl="4">
      <w:start w:val="1"/>
      <w:numFmt w:val="bullet"/>
      <w:lvlText w:val="o"/>
      <w:lvlJc w:val="left"/>
      <w:pPr>
        <w:tabs>
          <w:tab w:val="num" w:pos="0"/>
        </w:tabs>
      </w:pPr>
      <w:rPr>
        <w:rFonts w:ascii="Courier New" w:hAnsi="Courier New" w:cs="Courier New"/>
      </w:rPr>
    </w:lvl>
    <w:lvl w:ilvl="5">
      <w:start w:val="1"/>
      <w:numFmt w:val="bullet"/>
      <w:lvlText w:val=""/>
      <w:lvlJc w:val="left"/>
      <w:pPr>
        <w:tabs>
          <w:tab w:val="num" w:pos="0"/>
        </w:tabs>
      </w:pPr>
      <w:rPr>
        <w:rFonts w:ascii="Wingdings" w:hAnsi="Wingdings"/>
      </w:rPr>
    </w:lvl>
    <w:lvl w:ilvl="6">
      <w:start w:val="1"/>
      <w:numFmt w:val="bullet"/>
      <w:lvlText w:val=""/>
      <w:lvlJc w:val="left"/>
      <w:pPr>
        <w:tabs>
          <w:tab w:val="num" w:pos="0"/>
        </w:tabs>
      </w:pPr>
      <w:rPr>
        <w:rFonts w:ascii="Symbol" w:hAnsi="Symbol"/>
      </w:rPr>
    </w:lvl>
    <w:lvl w:ilvl="7">
      <w:start w:val="1"/>
      <w:numFmt w:val="bullet"/>
      <w:lvlText w:val="o"/>
      <w:lvlJc w:val="left"/>
      <w:pPr>
        <w:tabs>
          <w:tab w:val="num" w:pos="0"/>
        </w:tabs>
      </w:pPr>
      <w:rPr>
        <w:rFonts w:ascii="Courier New" w:hAnsi="Courier New" w:cs="Courier New"/>
      </w:rPr>
    </w:lvl>
    <w:lvl w:ilvl="8">
      <w:start w:val="1"/>
      <w:numFmt w:val="bullet"/>
      <w:lvlText w:val=""/>
      <w:lvlJc w:val="left"/>
      <w:pPr>
        <w:tabs>
          <w:tab w:val="num" w:pos="0"/>
        </w:tabs>
      </w:pPr>
      <w:rPr>
        <w:rFonts w:ascii="Wingdings" w:hAnsi="Wingdings"/>
      </w:rPr>
    </w:lvl>
  </w:abstractNum>
  <w:abstractNum w:abstractNumId="8" w15:restartNumberingAfterBreak="0">
    <w:nsid w:val="00000011"/>
    <w:multiLevelType w:val="multilevel"/>
    <w:tmpl w:val="00000011"/>
    <w:name w:val="WW8Num20"/>
    <w:lvl w:ilvl="0">
      <w:start w:val="1"/>
      <w:numFmt w:val="bullet"/>
      <w:lvlText w:val=""/>
      <w:lvlJc w:val="left"/>
      <w:pPr>
        <w:tabs>
          <w:tab w:val="num" w:pos="0"/>
        </w:tabs>
      </w:pPr>
      <w:rPr>
        <w:rFonts w:ascii="Wingdings" w:hAnsi="Wingdings" w:cs="StarSymbol"/>
        <w:sz w:val="18"/>
        <w:szCs w:val="18"/>
      </w:rPr>
    </w:lvl>
    <w:lvl w:ilvl="1">
      <w:start w:val="1"/>
      <w:numFmt w:val="bullet"/>
      <w:lvlText w:val="o"/>
      <w:lvlJc w:val="left"/>
      <w:pPr>
        <w:tabs>
          <w:tab w:val="num" w:pos="0"/>
        </w:tabs>
      </w:pPr>
      <w:rPr>
        <w:rFonts w:ascii="Courier New" w:hAnsi="Courier New" w:cs="Courier New"/>
      </w:rPr>
    </w:lvl>
    <w:lvl w:ilvl="2">
      <w:start w:val="1"/>
      <w:numFmt w:val="bullet"/>
      <w:lvlText w:val=""/>
      <w:lvlJc w:val="left"/>
      <w:pPr>
        <w:tabs>
          <w:tab w:val="num" w:pos="0"/>
        </w:tabs>
      </w:pPr>
      <w:rPr>
        <w:rFonts w:ascii="Wingdings" w:hAnsi="Wingdings" w:cs="StarSymbol"/>
        <w:sz w:val="18"/>
        <w:szCs w:val="18"/>
      </w:rPr>
    </w:lvl>
    <w:lvl w:ilvl="3">
      <w:start w:val="1"/>
      <w:numFmt w:val="bullet"/>
      <w:lvlText w:val=""/>
      <w:lvlJc w:val="left"/>
      <w:pPr>
        <w:tabs>
          <w:tab w:val="num" w:pos="0"/>
        </w:tabs>
      </w:pPr>
      <w:rPr>
        <w:rFonts w:ascii="Symbol" w:hAnsi="Symbol"/>
      </w:rPr>
    </w:lvl>
    <w:lvl w:ilvl="4">
      <w:start w:val="1"/>
      <w:numFmt w:val="bullet"/>
      <w:lvlText w:val="o"/>
      <w:lvlJc w:val="left"/>
      <w:pPr>
        <w:tabs>
          <w:tab w:val="num" w:pos="0"/>
        </w:tabs>
      </w:pPr>
      <w:rPr>
        <w:rFonts w:ascii="Courier New" w:hAnsi="Courier New" w:cs="Courier New"/>
      </w:rPr>
    </w:lvl>
    <w:lvl w:ilvl="5">
      <w:start w:val="1"/>
      <w:numFmt w:val="bullet"/>
      <w:lvlText w:val=""/>
      <w:lvlJc w:val="left"/>
      <w:pPr>
        <w:tabs>
          <w:tab w:val="num" w:pos="0"/>
        </w:tabs>
      </w:pPr>
      <w:rPr>
        <w:rFonts w:ascii="Wingdings" w:hAnsi="Wingdings" w:cs="StarSymbol"/>
        <w:sz w:val="18"/>
        <w:szCs w:val="18"/>
      </w:rPr>
    </w:lvl>
    <w:lvl w:ilvl="6">
      <w:start w:val="1"/>
      <w:numFmt w:val="bullet"/>
      <w:lvlText w:val=""/>
      <w:lvlJc w:val="left"/>
      <w:pPr>
        <w:tabs>
          <w:tab w:val="num" w:pos="0"/>
        </w:tabs>
      </w:pPr>
      <w:rPr>
        <w:rFonts w:ascii="Symbol" w:hAnsi="Symbol"/>
      </w:rPr>
    </w:lvl>
    <w:lvl w:ilvl="7">
      <w:start w:val="1"/>
      <w:numFmt w:val="bullet"/>
      <w:lvlText w:val="o"/>
      <w:lvlJc w:val="left"/>
      <w:pPr>
        <w:tabs>
          <w:tab w:val="num" w:pos="0"/>
        </w:tabs>
      </w:pPr>
      <w:rPr>
        <w:rFonts w:ascii="Courier New" w:hAnsi="Courier New" w:cs="Courier New"/>
      </w:rPr>
    </w:lvl>
    <w:lvl w:ilvl="8">
      <w:start w:val="1"/>
      <w:numFmt w:val="bullet"/>
      <w:lvlText w:val=""/>
      <w:lvlJc w:val="left"/>
      <w:pPr>
        <w:tabs>
          <w:tab w:val="num" w:pos="0"/>
        </w:tabs>
      </w:pPr>
      <w:rPr>
        <w:rFonts w:ascii="Wingdings" w:hAnsi="Wingdings" w:cs="StarSymbol"/>
        <w:sz w:val="18"/>
        <w:szCs w:val="18"/>
      </w:rPr>
    </w:lvl>
  </w:abstractNum>
  <w:abstractNum w:abstractNumId="9" w15:restartNumberingAfterBreak="0">
    <w:nsid w:val="00000012"/>
    <w:multiLevelType w:val="multilevel"/>
    <w:tmpl w:val="00000012"/>
    <w:name w:val="WW8Num21"/>
    <w:lvl w:ilvl="0">
      <w:start w:val="1"/>
      <w:numFmt w:val="bullet"/>
      <w:lvlText w:val=""/>
      <w:lvlJc w:val="left"/>
      <w:pPr>
        <w:tabs>
          <w:tab w:val="num" w:pos="0"/>
        </w:tabs>
      </w:pPr>
      <w:rPr>
        <w:rFonts w:ascii="Symbol" w:hAnsi="Symbol"/>
      </w:rPr>
    </w:lvl>
    <w:lvl w:ilvl="1">
      <w:start w:val="1"/>
      <w:numFmt w:val="bullet"/>
      <w:lvlText w:val=""/>
      <w:lvlJc w:val="left"/>
      <w:pPr>
        <w:tabs>
          <w:tab w:val="num" w:pos="0"/>
        </w:tabs>
      </w:pPr>
      <w:rPr>
        <w:rFonts w:ascii="Symbol" w:hAnsi="Symbol"/>
      </w:rPr>
    </w:lvl>
    <w:lvl w:ilvl="2">
      <w:start w:val="1"/>
      <w:numFmt w:val="bullet"/>
      <w:lvlText w:val=""/>
      <w:lvlJc w:val="left"/>
      <w:pPr>
        <w:tabs>
          <w:tab w:val="num" w:pos="0"/>
        </w:tabs>
      </w:pPr>
      <w:rPr>
        <w:rFonts w:ascii="Symbol" w:hAnsi="Symbol"/>
      </w:rPr>
    </w:lvl>
    <w:lvl w:ilvl="3">
      <w:start w:val="1"/>
      <w:numFmt w:val="bullet"/>
      <w:lvlText w:val=""/>
      <w:lvlJc w:val="left"/>
      <w:pPr>
        <w:tabs>
          <w:tab w:val="num" w:pos="0"/>
        </w:tabs>
      </w:pPr>
      <w:rPr>
        <w:rFonts w:ascii="Symbol" w:hAnsi="Symbol"/>
      </w:rPr>
    </w:lvl>
    <w:lvl w:ilvl="4">
      <w:start w:val="1"/>
      <w:numFmt w:val="bullet"/>
      <w:lvlText w:val=""/>
      <w:lvlJc w:val="left"/>
      <w:pPr>
        <w:tabs>
          <w:tab w:val="num" w:pos="0"/>
        </w:tabs>
      </w:pPr>
      <w:rPr>
        <w:rFonts w:ascii="Symbol" w:hAnsi="Symbol"/>
      </w:rPr>
    </w:lvl>
    <w:lvl w:ilvl="5">
      <w:start w:val="1"/>
      <w:numFmt w:val="bullet"/>
      <w:lvlText w:val=""/>
      <w:lvlJc w:val="left"/>
      <w:pPr>
        <w:tabs>
          <w:tab w:val="num" w:pos="0"/>
        </w:tabs>
      </w:pPr>
      <w:rPr>
        <w:rFonts w:ascii="Symbol" w:hAnsi="Symbol"/>
      </w:rPr>
    </w:lvl>
    <w:lvl w:ilvl="6">
      <w:start w:val="1"/>
      <w:numFmt w:val="bullet"/>
      <w:lvlText w:val=""/>
      <w:lvlJc w:val="left"/>
      <w:pPr>
        <w:tabs>
          <w:tab w:val="num" w:pos="0"/>
        </w:tabs>
      </w:pPr>
      <w:rPr>
        <w:rFonts w:ascii="Symbol" w:hAnsi="Symbol"/>
      </w:rPr>
    </w:lvl>
    <w:lvl w:ilvl="7">
      <w:start w:val="1"/>
      <w:numFmt w:val="bullet"/>
      <w:lvlText w:val=""/>
      <w:lvlJc w:val="left"/>
      <w:pPr>
        <w:tabs>
          <w:tab w:val="num" w:pos="0"/>
        </w:tabs>
      </w:pPr>
      <w:rPr>
        <w:rFonts w:ascii="Symbol" w:hAnsi="Symbol"/>
      </w:rPr>
    </w:lvl>
    <w:lvl w:ilvl="8">
      <w:start w:val="1"/>
      <w:numFmt w:val="bullet"/>
      <w:lvlText w:val=""/>
      <w:lvlJc w:val="left"/>
      <w:pPr>
        <w:tabs>
          <w:tab w:val="num" w:pos="0"/>
        </w:tabs>
      </w:pPr>
      <w:rPr>
        <w:rFonts w:ascii="Symbol" w:hAnsi="Symbol"/>
      </w:rPr>
    </w:lvl>
  </w:abstractNum>
  <w:abstractNum w:abstractNumId="10" w15:restartNumberingAfterBreak="0">
    <w:nsid w:val="00000013"/>
    <w:multiLevelType w:val="multilevel"/>
    <w:tmpl w:val="00000013"/>
    <w:name w:val="WW8Num22"/>
    <w:lvl w:ilvl="0">
      <w:start w:val="1"/>
      <w:numFmt w:val="bullet"/>
      <w:lvlText w:val=""/>
      <w:lvlJc w:val="left"/>
      <w:pPr>
        <w:tabs>
          <w:tab w:val="num" w:pos="0"/>
        </w:tabs>
      </w:pPr>
      <w:rPr>
        <w:rFonts w:ascii="Symbol" w:hAnsi="Symbol"/>
      </w:rPr>
    </w:lvl>
    <w:lvl w:ilvl="1">
      <w:start w:val="1"/>
      <w:numFmt w:val="bullet"/>
      <w:lvlText w:val="o"/>
      <w:lvlJc w:val="left"/>
      <w:pPr>
        <w:tabs>
          <w:tab w:val="num" w:pos="0"/>
        </w:tabs>
      </w:pPr>
      <w:rPr>
        <w:rFonts w:ascii="Courier New" w:hAnsi="Courier New" w:cs="Courier New"/>
      </w:rPr>
    </w:lvl>
    <w:lvl w:ilvl="2">
      <w:start w:val="1"/>
      <w:numFmt w:val="bullet"/>
      <w:lvlText w:val=""/>
      <w:lvlJc w:val="left"/>
      <w:pPr>
        <w:tabs>
          <w:tab w:val="num" w:pos="0"/>
        </w:tabs>
      </w:pPr>
      <w:rPr>
        <w:rFonts w:ascii="Wingdings" w:hAnsi="Wingdings"/>
      </w:rPr>
    </w:lvl>
    <w:lvl w:ilvl="3">
      <w:start w:val="1"/>
      <w:numFmt w:val="bullet"/>
      <w:lvlText w:val=""/>
      <w:lvlJc w:val="left"/>
      <w:pPr>
        <w:tabs>
          <w:tab w:val="num" w:pos="0"/>
        </w:tabs>
      </w:pPr>
      <w:rPr>
        <w:rFonts w:ascii="Symbol" w:hAnsi="Symbol"/>
      </w:rPr>
    </w:lvl>
    <w:lvl w:ilvl="4">
      <w:start w:val="1"/>
      <w:numFmt w:val="bullet"/>
      <w:lvlText w:val="o"/>
      <w:lvlJc w:val="left"/>
      <w:pPr>
        <w:tabs>
          <w:tab w:val="num" w:pos="0"/>
        </w:tabs>
      </w:pPr>
      <w:rPr>
        <w:rFonts w:ascii="Courier New" w:hAnsi="Courier New" w:cs="Courier New"/>
      </w:rPr>
    </w:lvl>
    <w:lvl w:ilvl="5">
      <w:start w:val="1"/>
      <w:numFmt w:val="bullet"/>
      <w:lvlText w:val=""/>
      <w:lvlJc w:val="left"/>
      <w:pPr>
        <w:tabs>
          <w:tab w:val="num" w:pos="0"/>
        </w:tabs>
      </w:pPr>
      <w:rPr>
        <w:rFonts w:ascii="Wingdings" w:hAnsi="Wingdings"/>
      </w:rPr>
    </w:lvl>
    <w:lvl w:ilvl="6">
      <w:start w:val="1"/>
      <w:numFmt w:val="bullet"/>
      <w:lvlText w:val=""/>
      <w:lvlJc w:val="left"/>
      <w:pPr>
        <w:tabs>
          <w:tab w:val="num" w:pos="0"/>
        </w:tabs>
      </w:pPr>
      <w:rPr>
        <w:rFonts w:ascii="Symbol" w:hAnsi="Symbol"/>
      </w:rPr>
    </w:lvl>
    <w:lvl w:ilvl="7">
      <w:start w:val="1"/>
      <w:numFmt w:val="bullet"/>
      <w:lvlText w:val="o"/>
      <w:lvlJc w:val="left"/>
      <w:pPr>
        <w:tabs>
          <w:tab w:val="num" w:pos="0"/>
        </w:tabs>
      </w:pPr>
      <w:rPr>
        <w:rFonts w:ascii="Courier New" w:hAnsi="Courier New" w:cs="Courier New"/>
      </w:rPr>
    </w:lvl>
    <w:lvl w:ilvl="8">
      <w:start w:val="1"/>
      <w:numFmt w:val="bullet"/>
      <w:lvlText w:val=""/>
      <w:lvlJc w:val="left"/>
      <w:pPr>
        <w:tabs>
          <w:tab w:val="num" w:pos="0"/>
        </w:tabs>
      </w:pPr>
      <w:rPr>
        <w:rFonts w:ascii="Wingdings" w:hAnsi="Wingdings"/>
      </w:rPr>
    </w:lvl>
  </w:abstractNum>
  <w:abstractNum w:abstractNumId="11" w15:restartNumberingAfterBreak="0">
    <w:nsid w:val="00000014"/>
    <w:multiLevelType w:val="multilevel"/>
    <w:tmpl w:val="00000014"/>
    <w:name w:val="WW8Num23"/>
    <w:lvl w:ilvl="0">
      <w:start w:val="1"/>
      <w:numFmt w:val="bullet"/>
      <w:lvlText w:val=""/>
      <w:lvlJc w:val="left"/>
      <w:pPr>
        <w:tabs>
          <w:tab w:val="num" w:pos="0"/>
        </w:tabs>
      </w:pPr>
      <w:rPr>
        <w:rFonts w:ascii="Symbol" w:hAnsi="Symbol"/>
        <w:sz w:val="22"/>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2" w15:restartNumberingAfterBreak="0">
    <w:nsid w:val="00000024"/>
    <w:multiLevelType w:val="multilevel"/>
    <w:tmpl w:val="00000024"/>
    <w:name w:val="WW8Num39"/>
    <w:lvl w:ilvl="0">
      <w:start w:val="1"/>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3" w15:restartNumberingAfterBreak="0">
    <w:nsid w:val="18BC18E2"/>
    <w:multiLevelType w:val="hybridMultilevel"/>
    <w:tmpl w:val="6FDA9BDE"/>
    <w:lvl w:ilvl="0" w:tplc="E864D07A">
      <w:start w:val="4"/>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0B0E73"/>
    <w:multiLevelType w:val="hybridMultilevel"/>
    <w:tmpl w:val="E3864072"/>
    <w:lvl w:ilvl="0" w:tplc="0416000F">
      <w:start w:val="1"/>
      <w:numFmt w:val="decimal"/>
      <w:lvlText w:val="%1."/>
      <w:lvlJc w:val="left"/>
      <w:pPr>
        <w:tabs>
          <w:tab w:val="num" w:pos="1080"/>
        </w:tabs>
        <w:ind w:left="1080" w:hanging="360"/>
      </w:pPr>
    </w:lvl>
    <w:lvl w:ilvl="1" w:tplc="04160019" w:tentative="1">
      <w:start w:val="1"/>
      <w:numFmt w:val="lowerLetter"/>
      <w:pStyle w:val="Ttulo2"/>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num w:numId="1">
    <w:abstractNumId w:val="14"/>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776"/>
    <w:rsid w:val="000F6E66"/>
    <w:rsid w:val="002D08B8"/>
    <w:rsid w:val="00465E52"/>
    <w:rsid w:val="00657776"/>
    <w:rsid w:val="007F797A"/>
    <w:rsid w:val="008B15EC"/>
    <w:rsid w:val="00AC1F0C"/>
    <w:rsid w:val="00D95E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5876496C-166C-4F53-8D7D-4EE4ADCC8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8B15EC"/>
    <w:pPr>
      <w:keepNext/>
      <w:spacing w:before="240" w:after="60" w:line="240" w:lineRule="auto"/>
      <w:outlineLvl w:val="0"/>
    </w:pPr>
    <w:rPr>
      <w:rFonts w:ascii="Arial" w:eastAsia="Times New Roman" w:hAnsi="Arial" w:cs="Arial"/>
      <w:b/>
      <w:bCs/>
      <w:kern w:val="32"/>
      <w:sz w:val="32"/>
      <w:szCs w:val="32"/>
      <w:lang w:eastAsia="pt-BR"/>
    </w:rPr>
  </w:style>
  <w:style w:type="paragraph" w:styleId="Ttulo2">
    <w:name w:val="heading 2"/>
    <w:basedOn w:val="Normal"/>
    <w:next w:val="Normal"/>
    <w:link w:val="Ttulo2Char"/>
    <w:qFormat/>
    <w:rsid w:val="008B15EC"/>
    <w:pPr>
      <w:keepNext/>
      <w:numPr>
        <w:ilvl w:val="1"/>
        <w:numId w:val="1"/>
      </w:numPr>
      <w:suppressAutoHyphens/>
      <w:spacing w:before="240" w:after="60" w:line="240" w:lineRule="auto"/>
      <w:ind w:left="360"/>
      <w:outlineLvl w:val="1"/>
    </w:pPr>
    <w:rPr>
      <w:rFonts w:ascii="Arial" w:eastAsia="Times New Roman" w:hAnsi="Arial" w:cs="Arial"/>
      <w:b/>
      <w:bCs/>
      <w:iCs/>
      <w:sz w:val="24"/>
      <w:szCs w:val="24"/>
      <w:lang w:eastAsia="ar-SA"/>
    </w:rPr>
  </w:style>
  <w:style w:type="paragraph" w:styleId="Ttulo3">
    <w:name w:val="heading 3"/>
    <w:basedOn w:val="Normal"/>
    <w:next w:val="Normal"/>
    <w:link w:val="Ttulo3Char"/>
    <w:qFormat/>
    <w:rsid w:val="008B15EC"/>
    <w:pPr>
      <w:keepNext/>
      <w:spacing w:before="240" w:after="60" w:line="240" w:lineRule="auto"/>
      <w:outlineLvl w:val="2"/>
    </w:pPr>
    <w:rPr>
      <w:rFonts w:ascii="Arial" w:eastAsia="Times New Roman" w:hAnsi="Arial" w:cs="Arial"/>
      <w:b/>
      <w:b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B15EC"/>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8B15EC"/>
    <w:rPr>
      <w:rFonts w:ascii="Arial" w:eastAsia="Times New Roman" w:hAnsi="Arial" w:cs="Arial"/>
      <w:b/>
      <w:bCs/>
      <w:iCs/>
      <w:sz w:val="24"/>
      <w:szCs w:val="24"/>
      <w:lang w:eastAsia="ar-SA"/>
    </w:rPr>
  </w:style>
  <w:style w:type="character" w:customStyle="1" w:styleId="Ttulo3Char">
    <w:name w:val="Título 3 Char"/>
    <w:basedOn w:val="Fontepargpadro"/>
    <w:link w:val="Ttulo3"/>
    <w:rsid w:val="008B15EC"/>
    <w:rPr>
      <w:rFonts w:ascii="Arial" w:eastAsia="Times New Roman" w:hAnsi="Arial" w:cs="Arial"/>
      <w:b/>
      <w:bCs/>
      <w:sz w:val="26"/>
      <w:szCs w:val="26"/>
      <w:lang w:eastAsia="pt-BR"/>
    </w:rPr>
  </w:style>
  <w:style w:type="numbering" w:customStyle="1" w:styleId="Semlista1">
    <w:name w:val="Sem lista1"/>
    <w:next w:val="Semlista"/>
    <w:semiHidden/>
    <w:unhideWhenUsed/>
    <w:rsid w:val="008B15EC"/>
  </w:style>
  <w:style w:type="paragraph" w:styleId="NormalWeb">
    <w:name w:val="Normal (Web)"/>
    <w:basedOn w:val="Normal"/>
    <w:link w:val="NormalWebChar"/>
    <w:rsid w:val="008B15EC"/>
    <w:pPr>
      <w:spacing w:before="100" w:after="100" w:line="240" w:lineRule="auto"/>
    </w:pPr>
    <w:rPr>
      <w:rFonts w:ascii="Times New Roman" w:eastAsia="Times New Roman" w:hAnsi="Times New Roman" w:cs="Times New Roman"/>
      <w:sz w:val="24"/>
      <w:szCs w:val="20"/>
      <w:lang w:eastAsia="pt-BR"/>
    </w:rPr>
  </w:style>
  <w:style w:type="character" w:styleId="Hyperlink">
    <w:name w:val="Hyperlink"/>
    <w:basedOn w:val="Fontepargpadro"/>
    <w:rsid w:val="008B15EC"/>
    <w:rPr>
      <w:color w:val="0000FF"/>
      <w:u w:val="single"/>
    </w:rPr>
  </w:style>
  <w:style w:type="character" w:styleId="Forte">
    <w:name w:val="Strong"/>
    <w:basedOn w:val="Fontepargpadro"/>
    <w:qFormat/>
    <w:rsid w:val="008B15EC"/>
    <w:rPr>
      <w:b/>
      <w:bCs/>
    </w:rPr>
  </w:style>
  <w:style w:type="paragraph" w:customStyle="1" w:styleId="Recuodecorpodetexto31">
    <w:name w:val="Recuo de corpo de texto 31"/>
    <w:basedOn w:val="Normal"/>
    <w:rsid w:val="008B15EC"/>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Corpodetexto2">
    <w:name w:val="Body Text 2"/>
    <w:basedOn w:val="Normal"/>
    <w:link w:val="Corpodetexto2Char"/>
    <w:rsid w:val="008B15EC"/>
    <w:pPr>
      <w:tabs>
        <w:tab w:val="left" w:pos="706"/>
        <w:tab w:val="left" w:pos="1066"/>
      </w:tabs>
      <w:suppressAutoHyphens/>
      <w:spacing w:before="120" w:after="0" w:line="300" w:lineRule="exact"/>
      <w:jc w:val="both"/>
    </w:pPr>
    <w:rPr>
      <w:rFonts w:ascii="Arial" w:eastAsia="Times New Roman" w:hAnsi="Arial" w:cs="Arial"/>
      <w:sz w:val="24"/>
      <w:szCs w:val="24"/>
      <w:lang w:eastAsia="ar-SA"/>
    </w:rPr>
  </w:style>
  <w:style w:type="character" w:customStyle="1" w:styleId="Corpodetexto2Char">
    <w:name w:val="Corpo de texto 2 Char"/>
    <w:basedOn w:val="Fontepargpadro"/>
    <w:link w:val="Corpodetexto2"/>
    <w:rsid w:val="008B15EC"/>
    <w:rPr>
      <w:rFonts w:ascii="Arial" w:eastAsia="Times New Roman" w:hAnsi="Arial" w:cs="Arial"/>
      <w:sz w:val="24"/>
      <w:szCs w:val="24"/>
      <w:lang w:eastAsia="ar-SA"/>
    </w:rPr>
  </w:style>
  <w:style w:type="paragraph" w:styleId="Rodap">
    <w:name w:val="footer"/>
    <w:basedOn w:val="Normal"/>
    <w:link w:val="RodapChar"/>
    <w:rsid w:val="008B15EC"/>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rsid w:val="008B15EC"/>
    <w:rPr>
      <w:rFonts w:ascii="Times New Roman" w:eastAsia="Times New Roman" w:hAnsi="Times New Roman" w:cs="Times New Roman"/>
      <w:sz w:val="24"/>
      <w:szCs w:val="24"/>
      <w:lang w:eastAsia="pt-BR"/>
    </w:rPr>
  </w:style>
  <w:style w:type="character" w:styleId="Nmerodepgina">
    <w:name w:val="page number"/>
    <w:basedOn w:val="Fontepargpadro"/>
    <w:rsid w:val="008B15EC"/>
  </w:style>
  <w:style w:type="character" w:customStyle="1" w:styleId="nw">
    <w:name w:val="nw"/>
    <w:basedOn w:val="Fontepargpadro"/>
    <w:rsid w:val="008B15EC"/>
  </w:style>
  <w:style w:type="character" w:customStyle="1" w:styleId="WW8Num2z0">
    <w:name w:val="WW8Num2z0"/>
    <w:rsid w:val="008B15EC"/>
    <w:rPr>
      <w:rFonts w:ascii="Wingdings" w:hAnsi="Wingdings"/>
    </w:rPr>
  </w:style>
  <w:style w:type="character" w:customStyle="1" w:styleId="NormalWebChar">
    <w:name w:val="Normal (Web) Char"/>
    <w:basedOn w:val="Fontepargpadro"/>
    <w:link w:val="NormalWeb"/>
    <w:rsid w:val="008B15EC"/>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ade.gov.br" TargetMode="External"/><Relationship Id="rId18" Type="http://schemas.openxmlformats.org/officeDocument/2006/relationships/hyperlink" Target="http://www.dpi.inpe.br/geopro/exclusao/mapas.html" TargetMode="External"/><Relationship Id="rId26" Type="http://schemas.openxmlformats.org/officeDocument/2006/relationships/hyperlink" Target="http://www.dieese.org.br" TargetMode="External"/><Relationship Id="rId21" Type="http://schemas.openxmlformats.org/officeDocument/2006/relationships/hyperlink" Target="http://inovando.fgvsp.br/" TargetMode="External"/><Relationship Id="rId34" Type="http://schemas.openxmlformats.org/officeDocument/2006/relationships/hyperlink" Target="http://www.fns.saude.gov.br" TargetMode="External"/><Relationship Id="rId7" Type="http://schemas.openxmlformats.org/officeDocument/2006/relationships/hyperlink" Target="http://www.tesouro.fazenda.gov.br/" TargetMode="External"/><Relationship Id="rId12" Type="http://schemas.openxmlformats.org/officeDocument/2006/relationships/hyperlink" Target="http://www.ibge.gov.br" TargetMode="External"/><Relationship Id="rId17" Type="http://schemas.openxmlformats.org/officeDocument/2006/relationships/hyperlink" Target="http://www.fenastc.com.br" TargetMode="External"/><Relationship Id="rId25" Type="http://schemas.openxmlformats.org/officeDocument/2006/relationships/hyperlink" Target="http://www.bndes.gov.br" TargetMode="External"/><Relationship Id="rId33" Type="http://schemas.openxmlformats.org/officeDocument/2006/relationships/hyperlink" Target="http://www.saopaulo.sp.gov.br"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nep.gov.br" TargetMode="External"/><Relationship Id="rId20" Type="http://schemas.openxmlformats.org/officeDocument/2006/relationships/hyperlink" Target="http://muninet.org.br/" TargetMode="External"/><Relationship Id="rId29" Type="http://schemas.openxmlformats.org/officeDocument/2006/relationships/hyperlink" Target="http://www.receita.fazenda.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analto.gov.br/ccivil_03/leis/lcp/Lcp101.htm" TargetMode="External"/><Relationship Id="rId24" Type="http://schemas.openxmlformats.org/officeDocument/2006/relationships/hyperlink" Target="http://www.bcb.gov.br" TargetMode="External"/><Relationship Id="rId32" Type="http://schemas.openxmlformats.org/officeDocument/2006/relationships/hyperlink" Target="http://www.senado.gov.br"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datasus.gov.br" TargetMode="External"/><Relationship Id="rId23" Type="http://schemas.openxmlformats.org/officeDocument/2006/relationships/hyperlink" Target="http://www.polis.org.br" TargetMode="External"/><Relationship Id="rId28" Type="http://schemas.openxmlformats.org/officeDocument/2006/relationships/hyperlink" Target="http://www.ipeadata.gov.br" TargetMode="External"/><Relationship Id="rId36" Type="http://schemas.openxmlformats.org/officeDocument/2006/relationships/footer" Target="footer2.xml"/><Relationship Id="rId10" Type="http://schemas.openxmlformats.org/officeDocument/2006/relationships/hyperlink" Target="https://www.planalto.gov.br/ccivil_03/leis/lcp/Lcp101.htm" TargetMode="External"/><Relationship Id="rId19" Type="http://schemas.openxmlformats.org/officeDocument/2006/relationships/hyperlink" Target="http://www.centrodametropole.org.br" TargetMode="External"/><Relationship Id="rId31" Type="http://schemas.openxmlformats.org/officeDocument/2006/relationships/hyperlink" Target="http://www.brasil.gov.br" TargetMode="External"/><Relationship Id="rId4" Type="http://schemas.openxmlformats.org/officeDocument/2006/relationships/webSettings" Target="webSettings.xml"/><Relationship Id="rId9" Type="http://schemas.openxmlformats.org/officeDocument/2006/relationships/hyperlink" Target="https://www.planalto.gov.br/ccivil_03/leis/lcp/Lcp101.htm" TargetMode="External"/><Relationship Id="rId14" Type="http://schemas.openxmlformats.org/officeDocument/2006/relationships/hyperlink" Target="http://www.cepam.sp.gov.br" TargetMode="External"/><Relationship Id="rId22" Type="http://schemas.openxmlformats.org/officeDocument/2006/relationships/hyperlink" Target="http://www.fundabrinq.org.br/index.php?pg=ppac" TargetMode="External"/><Relationship Id="rId27" Type="http://schemas.openxmlformats.org/officeDocument/2006/relationships/hyperlink" Target="http://www.ipea.gov.br" TargetMode="External"/><Relationship Id="rId30" Type="http://schemas.openxmlformats.org/officeDocument/2006/relationships/hyperlink" Target="http://www.stn.fazenda.gov.br" TargetMode="External"/><Relationship Id="rId35" Type="http://schemas.openxmlformats.org/officeDocument/2006/relationships/footer" Target="footer1.xml"/><Relationship Id="rId8" Type="http://schemas.openxmlformats.org/officeDocument/2006/relationships/hyperlink" Target="https://www.planalto.gov.br/ccivil_03/leis/lcp/Lcp101.htm" TargetMode="External"/><Relationship Id="rId3"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52</Pages>
  <Words>8876</Words>
  <Characters>47932</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Odilon Guedes</dc:creator>
  <cp:keywords/>
  <dc:description/>
  <cp:lastModifiedBy>Flavio Castro</cp:lastModifiedBy>
  <cp:revision>3</cp:revision>
  <dcterms:created xsi:type="dcterms:W3CDTF">2017-06-12T22:27:00Z</dcterms:created>
  <dcterms:modified xsi:type="dcterms:W3CDTF">2017-06-13T00:30:00Z</dcterms:modified>
</cp:coreProperties>
</file>